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B88C5" w14:textId="4A35F9D8" w:rsidR="00F8014B" w:rsidRPr="00A97DCC" w:rsidRDefault="00F8014B" w:rsidP="00F8014B">
      <w:pPr>
        <w:spacing w:after="0" w:line="240" w:lineRule="auto"/>
        <w:ind w:left="2410"/>
        <w:jc w:val="right"/>
        <w:rPr>
          <w:rFonts w:ascii="Bookman Old Style" w:hAnsi="Bookman Old Style"/>
          <w:i/>
          <w:iCs/>
          <w:noProof/>
          <w:sz w:val="16"/>
          <w:szCs w:val="16"/>
          <w:lang w:val="en-GB"/>
        </w:rPr>
      </w:pPr>
      <w:r w:rsidRPr="00F8014B">
        <w:rPr>
          <w:rFonts w:ascii="Bookman Old Style" w:hAnsi="Bookman Old Style"/>
          <w:i/>
          <w:iCs/>
          <w:noProof/>
          <w:sz w:val="16"/>
          <w:szCs w:val="16"/>
          <w:lang w:val="id-ID"/>
        </w:rPr>
        <w:t xml:space="preserve">Unisan Law Review Vol </w:t>
      </w:r>
      <w:r w:rsidR="00AB664A">
        <w:rPr>
          <w:rFonts w:ascii="Bookman Old Style" w:hAnsi="Bookman Old Style"/>
          <w:i/>
          <w:iCs/>
          <w:noProof/>
          <w:sz w:val="16"/>
          <w:szCs w:val="16"/>
          <w:lang w:val="en-GB"/>
        </w:rPr>
        <w:t>2</w:t>
      </w:r>
      <w:r w:rsidRPr="00F8014B">
        <w:rPr>
          <w:rFonts w:ascii="Bookman Old Style" w:hAnsi="Bookman Old Style"/>
          <w:i/>
          <w:iCs/>
          <w:noProof/>
          <w:sz w:val="16"/>
          <w:szCs w:val="16"/>
          <w:lang w:val="id-ID"/>
        </w:rPr>
        <w:t xml:space="preserve"> No. </w:t>
      </w:r>
      <w:r w:rsidR="00AB664A">
        <w:rPr>
          <w:rFonts w:ascii="Bookman Old Style" w:hAnsi="Bookman Old Style"/>
          <w:i/>
          <w:iCs/>
          <w:noProof/>
          <w:sz w:val="16"/>
          <w:szCs w:val="16"/>
          <w:lang w:val="en-GB"/>
        </w:rPr>
        <w:t>4</w:t>
      </w:r>
      <w:r w:rsidRPr="00F8014B">
        <w:rPr>
          <w:rFonts w:ascii="Bookman Old Style" w:hAnsi="Bookman Old Style"/>
          <w:i/>
          <w:iCs/>
          <w:noProof/>
          <w:sz w:val="16"/>
          <w:szCs w:val="16"/>
          <w:lang w:val="id-ID"/>
        </w:rPr>
        <w:t xml:space="preserve"> </w:t>
      </w:r>
      <w:r w:rsidR="00AB664A">
        <w:rPr>
          <w:rFonts w:ascii="Bookman Old Style" w:hAnsi="Bookman Old Style"/>
          <w:i/>
          <w:iCs/>
          <w:noProof/>
          <w:sz w:val="16"/>
          <w:szCs w:val="16"/>
        </w:rPr>
        <w:t>Oktober</w:t>
      </w:r>
      <w:r w:rsidRPr="00F8014B">
        <w:rPr>
          <w:rFonts w:ascii="Bookman Old Style" w:hAnsi="Bookman Old Style"/>
          <w:i/>
          <w:iCs/>
          <w:noProof/>
          <w:sz w:val="16"/>
          <w:szCs w:val="16"/>
          <w:lang w:val="id-ID"/>
        </w:rPr>
        <w:t xml:space="preserve"> 202</w:t>
      </w:r>
      <w:r w:rsidR="00AE3F67">
        <w:rPr>
          <w:rFonts w:ascii="Bookman Old Style" w:hAnsi="Bookman Old Style"/>
          <w:i/>
          <w:iCs/>
          <w:noProof/>
          <w:sz w:val="16"/>
          <w:szCs w:val="16"/>
        </w:rPr>
        <w:t>4</w:t>
      </w:r>
      <w:r w:rsidRPr="00F8014B">
        <w:rPr>
          <w:rFonts w:ascii="Bookman Old Style" w:hAnsi="Bookman Old Style"/>
          <w:i/>
          <w:iCs/>
          <w:noProof/>
          <w:sz w:val="16"/>
          <w:szCs w:val="16"/>
          <w:lang w:val="id-ID"/>
        </w:rPr>
        <w:t xml:space="preserve"> Hal </w:t>
      </w:r>
      <w:r w:rsidR="00AB664A">
        <w:rPr>
          <w:rFonts w:ascii="Bookman Old Style" w:hAnsi="Bookman Old Style"/>
          <w:i/>
          <w:iCs/>
          <w:noProof/>
          <w:sz w:val="16"/>
          <w:szCs w:val="16"/>
        </w:rPr>
        <w:t>26</w:t>
      </w:r>
      <w:r w:rsidRPr="00F8014B">
        <w:rPr>
          <w:rFonts w:ascii="Bookman Old Style" w:hAnsi="Bookman Old Style"/>
          <w:i/>
          <w:iCs/>
          <w:noProof/>
          <w:sz w:val="16"/>
          <w:szCs w:val="16"/>
          <w:lang w:val="id-ID"/>
        </w:rPr>
        <w:t>-</w:t>
      </w:r>
      <w:r w:rsidR="00AB664A">
        <w:rPr>
          <w:rFonts w:ascii="Bookman Old Style" w:hAnsi="Bookman Old Style"/>
          <w:i/>
          <w:iCs/>
          <w:noProof/>
          <w:sz w:val="16"/>
          <w:szCs w:val="16"/>
          <w:lang w:val="id-ID"/>
        </w:rPr>
        <w:t>40</w:t>
      </w:r>
    </w:p>
    <w:tbl>
      <w:tblPr>
        <w:tblStyle w:val="TableGrid"/>
        <w:tblW w:w="3685"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3"/>
      </w:tblGrid>
      <w:tr w:rsidR="00F8014B" w:rsidRPr="00F8014B" w14:paraId="734C4BB4" w14:textId="77777777" w:rsidTr="00F8014B">
        <w:tc>
          <w:tcPr>
            <w:tcW w:w="1842" w:type="dxa"/>
            <w:tcBorders>
              <w:right w:val="single" w:sz="4" w:space="0" w:color="auto"/>
            </w:tcBorders>
          </w:tcPr>
          <w:p w14:paraId="5D8B7BF1" w14:textId="3A404FF9" w:rsidR="00F8014B" w:rsidRPr="00F8014B" w:rsidRDefault="00F8014B" w:rsidP="00F8014B">
            <w:pPr>
              <w:jc w:val="right"/>
              <w:rPr>
                <w:rFonts w:ascii="Bookman Old Style" w:hAnsi="Bookman Old Style"/>
                <w:i/>
                <w:iCs/>
                <w:noProof/>
                <w:sz w:val="16"/>
                <w:szCs w:val="16"/>
                <w:lang w:val="id-ID"/>
              </w:rPr>
            </w:pPr>
            <w:r w:rsidRPr="00F8014B">
              <w:rPr>
                <w:rFonts w:ascii="Bookman Old Style" w:hAnsi="Bookman Old Style"/>
                <w:i/>
                <w:iCs/>
                <w:noProof/>
                <w:sz w:val="16"/>
                <w:szCs w:val="16"/>
                <w:lang w:val="id-ID"/>
              </w:rPr>
              <w:t>E-</w:t>
            </w:r>
            <w:r w:rsidR="00A97DCC" w:rsidRPr="00F8014B">
              <w:rPr>
                <w:rFonts w:ascii="Bookman Old Style" w:hAnsi="Bookman Old Style"/>
                <w:i/>
                <w:iCs/>
                <w:noProof/>
                <w:sz w:val="16"/>
                <w:szCs w:val="16"/>
                <w:lang w:val="id-ID"/>
              </w:rPr>
              <w:t xml:space="preserve">ISSN </w:t>
            </w:r>
            <w:r w:rsidRPr="00F8014B">
              <w:rPr>
                <w:rFonts w:ascii="Bookman Old Style" w:hAnsi="Bookman Old Style"/>
                <w:i/>
                <w:iCs/>
                <w:noProof/>
                <w:sz w:val="16"/>
                <w:szCs w:val="16"/>
                <w:lang w:val="id-ID"/>
              </w:rPr>
              <w:t>: 2549-3744</w:t>
            </w:r>
          </w:p>
        </w:tc>
        <w:tc>
          <w:tcPr>
            <w:tcW w:w="1843" w:type="dxa"/>
            <w:tcBorders>
              <w:left w:val="single" w:sz="4" w:space="0" w:color="auto"/>
            </w:tcBorders>
          </w:tcPr>
          <w:p w14:paraId="4B1EAFD5" w14:textId="1C9A974A" w:rsidR="00F8014B" w:rsidRPr="00F8014B" w:rsidRDefault="00F8014B" w:rsidP="00F8014B">
            <w:pPr>
              <w:rPr>
                <w:rFonts w:ascii="Bookman Old Style" w:hAnsi="Bookman Old Style"/>
                <w:i/>
                <w:iCs/>
                <w:noProof/>
                <w:sz w:val="16"/>
                <w:szCs w:val="16"/>
                <w:lang w:val="id-ID"/>
              </w:rPr>
            </w:pPr>
            <w:r w:rsidRPr="00F8014B">
              <w:rPr>
                <w:rFonts w:ascii="Bookman Old Style" w:hAnsi="Bookman Old Style"/>
                <w:i/>
                <w:iCs/>
                <w:noProof/>
                <w:sz w:val="16"/>
                <w:szCs w:val="16"/>
                <w:lang w:val="id-ID"/>
              </w:rPr>
              <w:t>P-</w:t>
            </w:r>
            <w:r w:rsidR="00A97DCC" w:rsidRPr="00F8014B">
              <w:rPr>
                <w:rFonts w:ascii="Bookman Old Style" w:hAnsi="Bookman Old Style"/>
                <w:i/>
                <w:iCs/>
                <w:noProof/>
                <w:sz w:val="16"/>
                <w:szCs w:val="16"/>
                <w:lang w:val="id-ID"/>
              </w:rPr>
              <w:t xml:space="preserve">ISSN </w:t>
            </w:r>
            <w:r w:rsidRPr="00F8014B">
              <w:rPr>
                <w:rFonts w:ascii="Bookman Old Style" w:hAnsi="Bookman Old Style"/>
                <w:i/>
                <w:iCs/>
                <w:noProof/>
                <w:sz w:val="16"/>
                <w:szCs w:val="16"/>
                <w:lang w:val="id-ID"/>
              </w:rPr>
              <w:t>: 2549-2462</w:t>
            </w:r>
          </w:p>
        </w:tc>
      </w:tr>
    </w:tbl>
    <w:p w14:paraId="5DB9E007" w14:textId="2F5C2D7E" w:rsidR="00F8014B" w:rsidRPr="00F8014B" w:rsidRDefault="00F8014B" w:rsidP="00F8014B">
      <w:pPr>
        <w:ind w:left="2410"/>
        <w:jc w:val="right"/>
        <w:rPr>
          <w:lang w:val="en-GB"/>
        </w:rPr>
      </w:pPr>
    </w:p>
    <w:p w14:paraId="407E1F8E" w14:textId="5FD86FD8" w:rsidR="00EC099A" w:rsidRPr="00AC4243" w:rsidRDefault="00166834">
      <w:pPr>
        <w:ind w:left="2410"/>
        <w:rPr>
          <w:color w:val="164A41"/>
          <w:lang w:val="id-ID"/>
        </w:rPr>
      </w:pPr>
      <w:r>
        <w:rPr>
          <w:rFonts w:ascii="Bookman Old Style" w:hAnsi="Bookman Old Style"/>
          <w:i/>
          <w:iCs/>
          <w:noProof/>
          <w:sz w:val="16"/>
          <w:szCs w:val="16"/>
          <w:lang w:eastAsia="en-US"/>
        </w:rPr>
        <w:drawing>
          <wp:anchor distT="0" distB="0" distL="114300" distR="114300" simplePos="0" relativeHeight="251663360" behindDoc="0" locked="0" layoutInCell="1" allowOverlap="1" wp14:anchorId="2549E304" wp14:editId="736BA96E">
            <wp:simplePos x="0" y="0"/>
            <wp:positionH relativeFrom="column">
              <wp:posOffset>-498764</wp:posOffset>
            </wp:positionH>
            <wp:positionV relativeFrom="paragraph">
              <wp:posOffset>176769</wp:posOffset>
            </wp:positionV>
            <wp:extent cx="1638300" cy="2421255"/>
            <wp:effectExtent l="0" t="0" r="0" b="0"/>
            <wp:wrapNone/>
            <wp:docPr id="54482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23330" name="Picture 5448233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2979" cy="2428170"/>
                    </a:xfrm>
                    <a:prstGeom prst="rect">
                      <a:avLst/>
                    </a:prstGeom>
                  </pic:spPr>
                </pic:pic>
              </a:graphicData>
            </a:graphic>
            <wp14:sizeRelH relativeFrom="margin">
              <wp14:pctWidth>0</wp14:pctWidth>
            </wp14:sizeRelH>
            <wp14:sizeRelV relativeFrom="margin">
              <wp14:pctHeight>0</wp14:pctHeight>
            </wp14:sizeRelV>
          </wp:anchor>
        </w:drawing>
      </w:r>
      <w:r w:rsidR="00AE3F67">
        <w:rPr>
          <w:noProof/>
          <w:lang w:eastAsia="en-US"/>
        </w:rPr>
        <w:drawing>
          <wp:anchor distT="0" distB="0" distL="114300" distR="114300" simplePos="0" relativeHeight="251662336" behindDoc="0" locked="0" layoutInCell="1" allowOverlap="1" wp14:anchorId="488831C3" wp14:editId="7795FAC3">
            <wp:simplePos x="0" y="0"/>
            <wp:positionH relativeFrom="column">
              <wp:posOffset>-495300</wp:posOffset>
            </wp:positionH>
            <wp:positionV relativeFrom="paragraph">
              <wp:posOffset>180975</wp:posOffset>
            </wp:positionV>
            <wp:extent cx="1638300" cy="2406044"/>
            <wp:effectExtent l="0" t="0" r="0" b="0"/>
            <wp:wrapNone/>
            <wp:docPr id="179953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39320" name="Picture 17995393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8300" cy="2406044"/>
                    </a:xfrm>
                    <a:prstGeom prst="rect">
                      <a:avLst/>
                    </a:prstGeom>
                  </pic:spPr>
                </pic:pic>
              </a:graphicData>
            </a:graphic>
            <wp14:sizeRelH relativeFrom="margin">
              <wp14:pctWidth>0</wp14:pctWidth>
            </wp14:sizeRelH>
            <wp14:sizeRelV relativeFrom="margin">
              <wp14:pctHeight>0</wp14:pctHeight>
            </wp14:sizeRelV>
          </wp:anchor>
        </w:drawing>
      </w:r>
      <w:r w:rsidR="00565AF2" w:rsidRPr="00AC4243">
        <w:rPr>
          <w:color w:val="164A41"/>
          <w:lang w:val="id-ID"/>
        </w:rPr>
        <w:t>HUKUM</w:t>
      </w:r>
      <w:r w:rsidR="00F8014B" w:rsidRPr="00AC4243">
        <w:rPr>
          <w:color w:val="164A41"/>
          <w:lang w:val="id-ID"/>
        </w:rPr>
        <w:t xml:space="preserve"> | RESEARCH ARTICLE </w:t>
      </w:r>
      <w:r w:rsidR="00B51571" w:rsidRPr="00AC4243">
        <w:rPr>
          <w:noProof/>
          <w:lang w:val="id-ID"/>
        </w:rPr>
        <w:t xml:space="preserve"> </w:t>
      </w:r>
      <w:r w:rsidR="00F8014B" w:rsidRPr="00AC4243">
        <w:rPr>
          <w:noProof/>
          <w:lang w:eastAsia="en-US"/>
        </w:rPr>
        <mc:AlternateContent>
          <mc:Choice Requires="wps">
            <w:drawing>
              <wp:anchor distT="0" distB="0" distL="114300" distR="114300" simplePos="0" relativeHeight="251659264" behindDoc="0" locked="0" layoutInCell="1" hidden="0" allowOverlap="1" wp14:anchorId="3972E7EC" wp14:editId="083816AA">
                <wp:simplePos x="0" y="0"/>
                <wp:positionH relativeFrom="column">
                  <wp:posOffset>1371600</wp:posOffset>
                </wp:positionH>
                <wp:positionV relativeFrom="paragraph">
                  <wp:posOffset>25400</wp:posOffset>
                </wp:positionV>
                <wp:extent cx="12700" cy="3971925"/>
                <wp:effectExtent l="0" t="0" r="0" b="0"/>
                <wp:wrapNone/>
                <wp:docPr id="274" name="Konektor Panah Lurus 274"/>
                <wp:cNvGraphicFramePr/>
                <a:graphic xmlns:a="http://schemas.openxmlformats.org/drawingml/2006/main">
                  <a:graphicData uri="http://schemas.microsoft.com/office/word/2010/wordprocessingShape">
                    <wps:wsp>
                      <wps:cNvCnPr/>
                      <wps:spPr>
                        <a:xfrm>
                          <a:off x="5346000" y="1794038"/>
                          <a:ext cx="0" cy="3971925"/>
                        </a:xfrm>
                        <a:prstGeom prst="straightConnector1">
                          <a:avLst/>
                        </a:prstGeom>
                        <a:noFill/>
                        <a:ln w="12700" cap="flat" cmpd="sng">
                          <a:solidFill>
                            <a:srgbClr val="164A41"/>
                          </a:solidFill>
                          <a:prstDash val="solid"/>
                          <a:miter lim="800000"/>
                          <a:headEnd type="none" w="sm" len="sm"/>
                          <a:tailEnd type="none" w="sm" len="sm"/>
                        </a:ln>
                      </wps:spPr>
                      <wps:bodyPr/>
                    </wps:wsp>
                  </a:graphicData>
                </a:graphic>
              </wp:anchor>
            </w:drawing>
          </mc:Choice>
          <mc:Fallback>
            <w:pict>
              <v:shapetype w14:anchorId="3DB74FFA" id="_x0000_t32" coordsize="21600,21600" o:spt="32" o:oned="t" path="m,l21600,21600e" filled="f">
                <v:path arrowok="t" fillok="f" o:connecttype="none"/>
                <o:lock v:ext="edit" shapetype="t"/>
              </v:shapetype>
              <v:shape id="Konektor Panah Lurus 274" o:spid="_x0000_s1026" type="#_x0000_t32" style="position:absolute;margin-left:108pt;margin-top:2pt;width:1pt;height:312.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" strokecolor="#164a41" strokeweight="1pt">
                <v:stroke startarrowwidth="narrow" startarrowlength="short" endarrowwidth="narrow" endarrowlength="short" joinstyle="miter"/>
              </v:shape>
            </w:pict>
          </mc:Fallback>
        </mc:AlternateContent>
      </w:r>
    </w:p>
    <w:p w14:paraId="13CC7BC7" w14:textId="627D4309" w:rsidR="007F38FB" w:rsidRPr="007F38FB" w:rsidRDefault="007F38FB" w:rsidP="007F38FB">
      <w:pPr>
        <w:spacing w:before="240" w:line="360" w:lineRule="auto"/>
        <w:ind w:left="2410"/>
        <w:rPr>
          <w:rFonts w:ascii="Times New Roman" w:hAnsi="Times New Roman" w:cs="Times New Roman"/>
          <w:b/>
          <w:sz w:val="24"/>
          <w:szCs w:val="24"/>
        </w:rPr>
      </w:pPr>
      <w:r w:rsidRPr="007F38FB">
        <w:rPr>
          <w:rFonts w:ascii="Times New Roman" w:hAnsi="Times New Roman" w:cs="Times New Roman"/>
          <w:b/>
          <w:sz w:val="24"/>
          <w:szCs w:val="24"/>
          <w:lang w:val="id-ID"/>
        </w:rPr>
        <w:t xml:space="preserve">Pertanggungjawaban </w:t>
      </w:r>
      <w:proofErr w:type="spellStart"/>
      <w:r w:rsidRPr="007F38FB">
        <w:rPr>
          <w:rFonts w:ascii="Times New Roman" w:hAnsi="Times New Roman" w:cs="Times New Roman"/>
          <w:b/>
          <w:sz w:val="24"/>
          <w:szCs w:val="24"/>
        </w:rPr>
        <w:t>Kpu</w:t>
      </w:r>
      <w:proofErr w:type="spellEnd"/>
      <w:r w:rsidRPr="007F38FB">
        <w:rPr>
          <w:rFonts w:ascii="Times New Roman" w:hAnsi="Times New Roman" w:cs="Times New Roman"/>
          <w:b/>
          <w:sz w:val="24"/>
          <w:szCs w:val="24"/>
          <w:lang w:val="id-ID"/>
        </w:rPr>
        <w:t xml:space="preserve"> Terhadap Penggunaan Sirekap Pada Pemilu Serentak 202</w:t>
      </w:r>
      <w:r w:rsidRPr="007F38FB">
        <w:rPr>
          <w:rFonts w:ascii="Times New Roman" w:hAnsi="Times New Roman" w:cs="Times New Roman"/>
          <w:b/>
          <w:sz w:val="24"/>
          <w:szCs w:val="24"/>
        </w:rPr>
        <w:t>4</w:t>
      </w:r>
    </w:p>
    <w:p w14:paraId="6797A3AC" w14:textId="565F2C0B" w:rsidR="00EC099A" w:rsidRPr="006D055D" w:rsidRDefault="00A232A6" w:rsidP="006D055D">
      <w:pPr>
        <w:spacing w:before="240"/>
        <w:ind w:left="2410"/>
        <w:rPr>
          <w:rFonts w:ascii="Bookman Old Style" w:eastAsia="Corbel" w:hAnsi="Bookman Old Style" w:cs="Corbel"/>
          <w:b/>
          <w:i/>
          <w:sz w:val="16"/>
          <w:szCs w:val="16"/>
          <w:lang w:val="en-GB"/>
        </w:rPr>
      </w:pPr>
      <w:r>
        <w:rPr>
          <w:rFonts w:ascii="Bookman Old Style" w:eastAsia="Corbel" w:hAnsi="Bookman Old Style" w:cs="Corbel"/>
          <w:b/>
          <w:i/>
          <w:sz w:val="16"/>
          <w:szCs w:val="16"/>
          <w:lang w:val="en-GB"/>
        </w:rPr>
        <w:t>Daeng Harun</w:t>
      </w:r>
      <w:r w:rsidR="00565AF2" w:rsidRPr="00AC4243">
        <w:rPr>
          <w:rFonts w:ascii="Bookman Old Style" w:eastAsia="Corbel" w:hAnsi="Bookman Old Style" w:cs="Corbel"/>
          <w:b/>
          <w:sz w:val="16"/>
          <w:szCs w:val="16"/>
          <w:vertAlign w:val="superscript"/>
          <w:lang w:val="id-ID"/>
        </w:rPr>
        <w:t>1*</w:t>
      </w:r>
      <w:r w:rsidR="00565AF2" w:rsidRPr="00AC4243">
        <w:rPr>
          <w:rFonts w:ascii="Bookman Old Style" w:eastAsia="Corbel" w:hAnsi="Bookman Old Style" w:cs="Corbel"/>
          <w:b/>
          <w:sz w:val="16"/>
          <w:szCs w:val="16"/>
          <w:lang w:val="id-ID"/>
        </w:rPr>
        <w:t xml:space="preserve">, </w:t>
      </w:r>
      <w:r>
        <w:rPr>
          <w:rFonts w:ascii="Bookman Old Style" w:eastAsia="Corbel" w:hAnsi="Bookman Old Style" w:cs="Corbel"/>
          <w:b/>
          <w:i/>
          <w:sz w:val="16"/>
          <w:szCs w:val="16"/>
          <w:lang w:val="en-GB"/>
        </w:rPr>
        <w:t>Marwan Djafar</w:t>
      </w:r>
      <w:r w:rsidR="00565AF2" w:rsidRPr="00AC4243">
        <w:rPr>
          <w:rFonts w:ascii="Bookman Old Style" w:eastAsia="Corbel" w:hAnsi="Bookman Old Style" w:cs="Corbel"/>
          <w:b/>
          <w:sz w:val="16"/>
          <w:szCs w:val="16"/>
          <w:vertAlign w:val="superscript"/>
          <w:lang w:val="id-ID"/>
        </w:rPr>
        <w:t>2</w:t>
      </w:r>
      <w:r w:rsidR="00565AF2" w:rsidRPr="00AC4243">
        <w:rPr>
          <w:rFonts w:ascii="Bookman Old Style" w:eastAsia="Corbel" w:hAnsi="Bookman Old Style" w:cs="Corbel"/>
          <w:b/>
          <w:sz w:val="16"/>
          <w:szCs w:val="16"/>
          <w:lang w:val="id-ID"/>
        </w:rPr>
        <w:t xml:space="preserve">, </w:t>
      </w:r>
      <w:r>
        <w:rPr>
          <w:rFonts w:ascii="Bookman Old Style" w:eastAsia="Corbel" w:hAnsi="Bookman Old Style" w:cs="Corbel"/>
          <w:b/>
          <w:i/>
          <w:sz w:val="16"/>
          <w:szCs w:val="16"/>
          <w:lang w:val="en-GB"/>
        </w:rPr>
        <w:t>Albert Pede</w:t>
      </w:r>
      <w:r w:rsidR="006D055D">
        <w:rPr>
          <w:rFonts w:ascii="Bookman Old Style" w:eastAsia="Corbel" w:hAnsi="Bookman Old Style" w:cs="Corbel"/>
          <w:b/>
          <w:i/>
          <w:sz w:val="16"/>
          <w:szCs w:val="16"/>
          <w:lang w:val="en-GB"/>
        </w:rPr>
        <w:t>r</w:t>
      </w:r>
      <w:r w:rsidR="00565AF2" w:rsidRPr="00AC4243">
        <w:rPr>
          <w:rFonts w:ascii="Bookman Old Style" w:eastAsia="Corbel" w:hAnsi="Bookman Old Style" w:cs="Corbel"/>
          <w:b/>
          <w:sz w:val="16"/>
          <w:szCs w:val="16"/>
          <w:vertAlign w:val="superscript"/>
          <w:lang w:val="id-ID"/>
        </w:rPr>
        <w:t>3</w:t>
      </w:r>
      <w:r w:rsidR="006D055D">
        <w:rPr>
          <w:rFonts w:ascii="Bookman Old Style" w:eastAsia="Corbel" w:hAnsi="Bookman Old Style" w:cs="Corbel"/>
          <w:b/>
          <w:sz w:val="16"/>
          <w:szCs w:val="16"/>
          <w:vertAlign w:val="superscript"/>
          <w:lang w:val="en-GB"/>
        </w:rPr>
        <w:t>,</w:t>
      </w:r>
    </w:p>
    <w:p w14:paraId="6966D574" w14:textId="77777777" w:rsidR="00A232A6" w:rsidRDefault="001A4436">
      <w:pPr>
        <w:spacing w:after="0"/>
        <w:ind w:left="2410"/>
        <w:rPr>
          <w:rStyle w:val="Hyperlink"/>
          <w:sz w:val="16"/>
          <w:lang w:val="en-GB"/>
        </w:rPr>
      </w:pPr>
      <w:r w:rsidRPr="00AC4243">
        <w:rPr>
          <w:rFonts w:ascii="Corbel" w:eastAsia="Corbel" w:hAnsi="Corbel" w:cs="Corbel"/>
          <w:sz w:val="16"/>
          <w:szCs w:val="16"/>
          <w:vertAlign w:val="superscript"/>
          <w:lang w:val="id-ID"/>
        </w:rPr>
        <w:t>1</w:t>
      </w:r>
      <w:r w:rsidR="00A232A6" w:rsidRPr="00A232A6">
        <w:rPr>
          <w:rFonts w:ascii="Corbel" w:eastAsia="Corbel" w:hAnsi="Corbel" w:cs="Corbel"/>
          <w:sz w:val="16"/>
          <w:szCs w:val="16"/>
          <w:lang w:val="id-ID"/>
        </w:rPr>
        <w:t xml:space="preserve"> </w:t>
      </w:r>
      <w:r w:rsidR="00A232A6">
        <w:rPr>
          <w:rFonts w:ascii="Corbel" w:eastAsia="Corbel" w:hAnsi="Corbel" w:cs="Corbel"/>
          <w:sz w:val="16"/>
          <w:szCs w:val="16"/>
          <w:lang w:val="id-ID"/>
        </w:rPr>
        <w:t>Fakultas Hukum Universitas Ichsan Gorontalo.</w:t>
      </w:r>
      <w:r w:rsidRPr="00AC4243">
        <w:rPr>
          <w:rFonts w:ascii="Corbel" w:eastAsia="Corbel" w:hAnsi="Corbel" w:cs="Corbel"/>
          <w:sz w:val="16"/>
          <w:szCs w:val="16"/>
          <w:lang w:val="id-ID"/>
        </w:rPr>
        <w:t xml:space="preserve"> Email:</w:t>
      </w:r>
      <w:r w:rsidR="00B43BB9" w:rsidRPr="00AC4243">
        <w:rPr>
          <w:color w:val="000000"/>
          <w:sz w:val="16"/>
          <w:lang w:val="id-ID"/>
        </w:rPr>
        <w:t xml:space="preserve"> </w:t>
      </w:r>
      <w:r w:rsidR="00A232A6" w:rsidRPr="00A232A6">
        <w:rPr>
          <w:rStyle w:val="Hyperlink"/>
          <w:sz w:val="16"/>
          <w:lang w:val="en-GB"/>
        </w:rPr>
        <w:t xml:space="preserve">harun.daeng@gmail.com </w:t>
      </w:r>
    </w:p>
    <w:p w14:paraId="1FDBFC8D" w14:textId="34776663" w:rsidR="00EC099A" w:rsidRPr="00AC4243" w:rsidRDefault="001A4436">
      <w:pPr>
        <w:spacing w:after="0"/>
        <w:ind w:left="2410"/>
        <w:rPr>
          <w:rFonts w:ascii="Corbel" w:eastAsia="Corbel" w:hAnsi="Corbel" w:cs="Corbel"/>
          <w:sz w:val="16"/>
          <w:szCs w:val="16"/>
          <w:lang w:val="id-ID"/>
        </w:rPr>
      </w:pPr>
      <w:r w:rsidRPr="00AC4243">
        <w:rPr>
          <w:rFonts w:ascii="Corbel" w:eastAsia="Corbel" w:hAnsi="Corbel" w:cs="Corbel"/>
          <w:sz w:val="16"/>
          <w:szCs w:val="16"/>
          <w:vertAlign w:val="superscript"/>
          <w:lang w:val="id-ID"/>
        </w:rPr>
        <w:t>2</w:t>
      </w:r>
      <w:r w:rsidR="00B43BB9" w:rsidRPr="00AC4243">
        <w:rPr>
          <w:rFonts w:ascii="Corbel" w:eastAsia="Corbel" w:hAnsi="Corbel" w:cs="Corbel"/>
          <w:sz w:val="16"/>
          <w:szCs w:val="16"/>
          <w:lang w:val="id-ID"/>
        </w:rPr>
        <w:t xml:space="preserve"> </w:t>
      </w:r>
      <w:r w:rsidR="00A232A6">
        <w:rPr>
          <w:rFonts w:ascii="Corbel" w:eastAsia="Corbel" w:hAnsi="Corbel" w:cs="Corbel"/>
          <w:sz w:val="16"/>
          <w:szCs w:val="16"/>
          <w:lang w:val="id-ID"/>
        </w:rPr>
        <w:t>Fakultas Hukum Universitas Ichsan Gorontalo</w:t>
      </w:r>
      <w:r w:rsidR="00A232A6" w:rsidRPr="00AC4243">
        <w:rPr>
          <w:rFonts w:ascii="Corbel" w:eastAsia="Corbel" w:hAnsi="Corbel" w:cs="Corbel"/>
          <w:sz w:val="16"/>
          <w:szCs w:val="16"/>
          <w:lang w:val="id-ID"/>
        </w:rPr>
        <w:t xml:space="preserve"> </w:t>
      </w:r>
      <w:r w:rsidR="006D055D" w:rsidRPr="00AC4243">
        <w:rPr>
          <w:rFonts w:ascii="Corbel" w:eastAsia="Corbel" w:hAnsi="Corbel" w:cs="Corbel"/>
          <w:sz w:val="16"/>
          <w:szCs w:val="16"/>
          <w:lang w:val="id-ID"/>
        </w:rPr>
        <w:t>Email:</w:t>
      </w:r>
      <w:r w:rsidR="006D055D" w:rsidRPr="00AC4243">
        <w:rPr>
          <w:color w:val="000000"/>
          <w:sz w:val="16"/>
          <w:lang w:val="id-ID"/>
        </w:rPr>
        <w:t xml:space="preserve"> </w:t>
      </w:r>
      <w:hyperlink r:id="rId11" w:history="1">
        <w:r w:rsidR="00A232A6">
          <w:rPr>
            <w:rStyle w:val="Hyperlink"/>
            <w:sz w:val="16"/>
            <w:lang w:val="en-GB"/>
          </w:rPr>
          <w:t>marwandjafar70</w:t>
        </w:r>
        <w:r w:rsidR="00A232A6" w:rsidRPr="00FF027D">
          <w:rPr>
            <w:rStyle w:val="Hyperlink"/>
            <w:sz w:val="16"/>
            <w:lang w:val="id-ID"/>
          </w:rPr>
          <w:t>@gmail.com</w:t>
        </w:r>
      </w:hyperlink>
    </w:p>
    <w:p w14:paraId="2DA34C5D" w14:textId="0CC80C07" w:rsidR="006D055D" w:rsidRDefault="001A4436" w:rsidP="006D055D">
      <w:pPr>
        <w:ind w:left="2410"/>
        <w:rPr>
          <w:sz w:val="16"/>
          <w:lang w:val="en-GB"/>
        </w:rPr>
      </w:pPr>
      <w:r w:rsidRPr="00AC4243">
        <w:rPr>
          <w:rFonts w:ascii="Corbel" w:eastAsia="Corbel" w:hAnsi="Corbel" w:cs="Corbel"/>
          <w:sz w:val="16"/>
          <w:szCs w:val="16"/>
          <w:vertAlign w:val="superscript"/>
          <w:lang w:val="id-ID"/>
        </w:rPr>
        <w:t>3</w:t>
      </w:r>
      <w:r w:rsidR="006D055D" w:rsidRPr="006D055D">
        <w:rPr>
          <w:rFonts w:ascii="Corbel" w:eastAsia="Corbel" w:hAnsi="Corbel" w:cs="Corbel"/>
          <w:sz w:val="16"/>
          <w:szCs w:val="16"/>
          <w:lang w:val="en-GB"/>
        </w:rPr>
        <w:t xml:space="preserve"> </w:t>
      </w:r>
      <w:r w:rsidR="00A232A6">
        <w:rPr>
          <w:rFonts w:ascii="Corbel" w:eastAsia="Corbel" w:hAnsi="Corbel" w:cs="Corbel"/>
          <w:sz w:val="16"/>
          <w:szCs w:val="16"/>
          <w:lang w:val="id-ID"/>
        </w:rPr>
        <w:t>Fakultas Hukum Universitas Ichsan Gorontalo</w:t>
      </w:r>
      <w:r w:rsidR="006D055D" w:rsidRPr="00AC4243">
        <w:rPr>
          <w:rFonts w:ascii="Corbel" w:eastAsia="Corbel" w:hAnsi="Corbel" w:cs="Corbel"/>
          <w:sz w:val="16"/>
          <w:szCs w:val="16"/>
          <w:lang w:val="id-ID"/>
        </w:rPr>
        <w:t xml:space="preserve"> Email:</w:t>
      </w:r>
      <w:r w:rsidR="00A232A6" w:rsidRPr="00A232A6">
        <w:rPr>
          <w:rStyle w:val="Hyperlink"/>
          <w:color w:val="2E74B5" w:themeColor="accent5" w:themeShade="BF"/>
          <w:sz w:val="16"/>
          <w:lang w:val="en-GB"/>
        </w:rPr>
        <w:t xml:space="preserve"> </w:t>
      </w:r>
      <w:hyperlink r:id="rId12" w:history="1">
        <w:r w:rsidR="00A232A6" w:rsidRPr="00251CF1">
          <w:rPr>
            <w:rStyle w:val="Hyperlink"/>
            <w:color w:val="2E74B5" w:themeColor="accent5" w:themeShade="BF"/>
            <w:sz w:val="16"/>
            <w:lang w:val="en-GB"/>
          </w:rPr>
          <w:t>apededosenhukumUIG@gmail.com</w:t>
        </w:r>
      </w:hyperlink>
    </w:p>
    <w:p w14:paraId="4AD4ABE6" w14:textId="67079681" w:rsidR="00743C55" w:rsidRDefault="00F14D56" w:rsidP="006D055D">
      <w:pPr>
        <w:ind w:left="2410"/>
        <w:jc w:val="both"/>
        <w:rPr>
          <w:rFonts w:ascii="Times New Roman" w:eastAsia="Corbel" w:hAnsi="Times New Roman" w:cs="Times New Roman"/>
          <w:sz w:val="20"/>
          <w:szCs w:val="20"/>
        </w:rPr>
      </w:pPr>
      <w:r w:rsidRPr="00743C55">
        <w:rPr>
          <w:rFonts w:ascii="Times New Roman" w:hAnsi="Times New Roman" w:cs="Times New Roman"/>
          <w:noProof/>
          <w:lang w:eastAsia="en-US"/>
        </w:rPr>
        <mc:AlternateContent>
          <mc:Choice Requires="wps">
            <w:drawing>
              <wp:anchor distT="0" distB="0" distL="114300" distR="114300" simplePos="0" relativeHeight="251660288" behindDoc="0" locked="0" layoutInCell="1" hidden="0" allowOverlap="1" wp14:anchorId="6ACA3EA3" wp14:editId="7F5B9204">
                <wp:simplePos x="0" y="0"/>
                <wp:positionH relativeFrom="column">
                  <wp:posOffset>-1056005</wp:posOffset>
                </wp:positionH>
                <wp:positionV relativeFrom="paragraph">
                  <wp:posOffset>848995</wp:posOffset>
                </wp:positionV>
                <wp:extent cx="2267522" cy="1847850"/>
                <wp:effectExtent l="0" t="0" r="0" b="0"/>
                <wp:wrapNone/>
                <wp:docPr id="272" name="Persegi Panjang 272"/>
                <wp:cNvGraphicFramePr/>
                <a:graphic xmlns:a="http://schemas.openxmlformats.org/drawingml/2006/main">
                  <a:graphicData uri="http://schemas.microsoft.com/office/word/2010/wordprocessingShape">
                    <wps:wsp>
                      <wps:cNvSpPr/>
                      <wps:spPr>
                        <a:xfrm>
                          <a:off x="0" y="0"/>
                          <a:ext cx="2267522" cy="1847850"/>
                        </a:xfrm>
                        <a:prstGeom prst="rect">
                          <a:avLst/>
                        </a:prstGeom>
                        <a:solidFill>
                          <a:schemeClr val="lt1"/>
                        </a:solidFill>
                        <a:ln>
                          <a:noFill/>
                        </a:ln>
                      </wps:spPr>
                      <wps:txbx>
                        <w:txbxContent>
                          <w:p w14:paraId="6C685F47" w14:textId="0CC32162" w:rsidR="00EC099A" w:rsidRDefault="001A4436" w:rsidP="00A232A6">
                            <w:pPr>
                              <w:spacing w:after="0" w:line="258" w:lineRule="auto"/>
                              <w:ind w:left="851"/>
                              <w:textDirection w:val="btLr"/>
                            </w:pPr>
                            <w:r>
                              <w:rPr>
                                <w:color w:val="000000"/>
                                <w:sz w:val="16"/>
                              </w:rPr>
                              <w:t>*</w:t>
                            </w:r>
                            <w:r>
                              <w:rPr>
                                <w:color w:val="164A41"/>
                                <w:sz w:val="16"/>
                              </w:rPr>
                              <w:t xml:space="preserve">Corresponding author: </w:t>
                            </w:r>
                            <w:r w:rsidR="00A232A6">
                              <w:rPr>
                                <w:rFonts w:ascii="Bookman Old Style" w:eastAsia="Corbel" w:hAnsi="Bookman Old Style" w:cs="Corbel"/>
                                <w:b/>
                                <w:i/>
                                <w:sz w:val="16"/>
                                <w:szCs w:val="16"/>
                                <w:lang w:val="en-GB"/>
                              </w:rPr>
                              <w:t>Daeng Harun</w:t>
                            </w:r>
                            <w:r>
                              <w:rPr>
                                <w:color w:val="000000"/>
                                <w:sz w:val="16"/>
                              </w:rPr>
                              <w:t xml:space="preserve">, </w:t>
                            </w:r>
                            <w:r w:rsidR="00A232A6">
                              <w:rPr>
                                <w:rFonts w:ascii="Corbel" w:eastAsia="Corbel" w:hAnsi="Corbel" w:cs="Corbel"/>
                                <w:sz w:val="16"/>
                                <w:szCs w:val="16"/>
                                <w:lang w:val="id-ID"/>
                              </w:rPr>
                              <w:t>Fakultas Hukum Universitas Ichsan Gorontalo.</w:t>
                            </w:r>
                          </w:p>
                          <w:p w14:paraId="34E45FDB" w14:textId="77777777" w:rsidR="00A232A6" w:rsidRDefault="00A232A6" w:rsidP="00A232A6">
                            <w:pPr>
                              <w:spacing w:after="0" w:line="258" w:lineRule="auto"/>
                              <w:ind w:left="851"/>
                              <w:textDirection w:val="btLr"/>
                            </w:pPr>
                          </w:p>
                          <w:p w14:paraId="46B4E562" w14:textId="3EE11B2D" w:rsidR="00565AF2" w:rsidRPr="00565AF2" w:rsidRDefault="001A4436" w:rsidP="00565AF2">
                            <w:pPr>
                              <w:spacing w:after="0" w:line="258" w:lineRule="auto"/>
                              <w:ind w:left="851" w:firstLine="1"/>
                              <w:textDirection w:val="btLr"/>
                              <w:rPr>
                                <w:color w:val="000000"/>
                                <w:sz w:val="16"/>
                                <w:u w:val="single"/>
                              </w:rPr>
                            </w:pPr>
                            <w:r>
                              <w:rPr>
                                <w:color w:val="164A41"/>
                                <w:sz w:val="16"/>
                              </w:rPr>
                              <w:t>E-mail:</w:t>
                            </w:r>
                            <w:r w:rsidR="00565AF2">
                              <w:rPr>
                                <w:color w:val="164A41"/>
                                <w:sz w:val="16"/>
                              </w:rPr>
                              <w:t xml:space="preserve"> </w:t>
                            </w:r>
                            <w:r w:rsidR="00A232A6" w:rsidRPr="00A232A6">
                              <w:rPr>
                                <w:rStyle w:val="Hyperlink"/>
                                <w:sz w:val="16"/>
                                <w:lang w:val="en-GB"/>
                              </w:rPr>
                              <w:t>harun.daeng@gmail.com</w:t>
                            </w:r>
                          </w:p>
                          <w:p w14:paraId="7B1C0C3E" w14:textId="24D0A8C2" w:rsidR="00EC099A" w:rsidRDefault="00EC099A">
                            <w:pPr>
                              <w:spacing w:after="0" w:line="258" w:lineRule="auto"/>
                              <w:ind w:left="425" w:firstLine="425"/>
                              <w:textDirection w:val="btLr"/>
                            </w:pPr>
                          </w:p>
                          <w:p w14:paraId="7E0EA4A0" w14:textId="77777777" w:rsidR="00EC099A" w:rsidRDefault="00EC099A">
                            <w:pPr>
                              <w:spacing w:after="0" w:line="258" w:lineRule="auto"/>
                              <w:ind w:left="567" w:firstLine="567"/>
                              <w:textDirection w:val="btLr"/>
                            </w:pPr>
                          </w:p>
                          <w:p w14:paraId="12CE82F1" w14:textId="77777777" w:rsidR="00EC099A" w:rsidRDefault="00EC099A">
                            <w:pPr>
                              <w:spacing w:after="0" w:line="258" w:lineRule="auto"/>
                              <w:ind w:left="567" w:firstLine="567"/>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ACA3EA3" id="Persegi Panjang 272" o:spid="_x0000_s1026" style="position:absolute;left:0;text-align:left;margin-left:-83.15pt;margin-top:66.85pt;width:178.5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" fillcolor="white [3201]" stroked="f">
                <v:textbox inset="2.53958mm,1.2694mm,2.53958mm,1.2694mm">
                  <w:txbxContent>
                    <w:p w14:paraId="6C685F47" w14:textId="0CC32162" w:rsidR="00EC099A" w:rsidRDefault="001A4436" w:rsidP="00A232A6">
                      <w:pPr>
                        <w:spacing w:after="0" w:line="258" w:lineRule="auto"/>
                        <w:ind w:left="851"/>
                        <w:textDirection w:val="btLr"/>
                      </w:pPr>
                      <w:r>
                        <w:rPr>
                          <w:color w:val="000000"/>
                          <w:sz w:val="16"/>
                        </w:rPr>
                        <w:t>*</w:t>
                      </w:r>
                      <w:r>
                        <w:rPr>
                          <w:color w:val="164A41"/>
                          <w:sz w:val="16"/>
                        </w:rPr>
                        <w:t xml:space="preserve">Corresponding author: </w:t>
                      </w:r>
                      <w:r w:rsidR="00A232A6">
                        <w:rPr>
                          <w:rFonts w:ascii="Bookman Old Style" w:eastAsia="Corbel" w:hAnsi="Bookman Old Style" w:cs="Corbel"/>
                          <w:b/>
                          <w:i/>
                          <w:sz w:val="16"/>
                          <w:szCs w:val="16"/>
                          <w:lang w:val="en-GB"/>
                        </w:rPr>
                        <w:t>Daeng Harun</w:t>
                      </w:r>
                      <w:r>
                        <w:rPr>
                          <w:color w:val="000000"/>
                          <w:sz w:val="16"/>
                        </w:rPr>
                        <w:t xml:space="preserve">, </w:t>
                      </w:r>
                      <w:r w:rsidR="00A232A6">
                        <w:rPr>
                          <w:rFonts w:ascii="Corbel" w:eastAsia="Corbel" w:hAnsi="Corbel" w:cs="Corbel"/>
                          <w:sz w:val="16"/>
                          <w:szCs w:val="16"/>
                          <w:lang w:val="id-ID"/>
                        </w:rPr>
                        <w:t>Fakultas Hukum Universitas Ichsan Gorontalo.</w:t>
                      </w:r>
                    </w:p>
                    <w:p w14:paraId="34E45FDB" w14:textId="77777777" w:rsidR="00A232A6" w:rsidRDefault="00A232A6" w:rsidP="00A232A6">
                      <w:pPr>
                        <w:spacing w:after="0" w:line="258" w:lineRule="auto"/>
                        <w:ind w:left="851"/>
                        <w:textDirection w:val="btLr"/>
                      </w:pPr>
                    </w:p>
                    <w:p w14:paraId="46B4E562" w14:textId="3EE11B2D" w:rsidR="00565AF2" w:rsidRPr="00565AF2" w:rsidRDefault="001A4436" w:rsidP="00565AF2">
                      <w:pPr>
                        <w:spacing w:after="0" w:line="258" w:lineRule="auto"/>
                        <w:ind w:left="851" w:firstLine="1"/>
                        <w:textDirection w:val="btLr"/>
                        <w:rPr>
                          <w:color w:val="000000"/>
                          <w:sz w:val="16"/>
                          <w:u w:val="single"/>
                        </w:rPr>
                      </w:pPr>
                      <w:r>
                        <w:rPr>
                          <w:color w:val="164A41"/>
                          <w:sz w:val="16"/>
                        </w:rPr>
                        <w:t>E-mail:</w:t>
                      </w:r>
                      <w:r w:rsidR="00565AF2">
                        <w:rPr>
                          <w:color w:val="164A41"/>
                          <w:sz w:val="16"/>
                        </w:rPr>
                        <w:t xml:space="preserve"> </w:t>
                      </w:r>
                      <w:r w:rsidR="00A232A6" w:rsidRPr="00A232A6">
                        <w:rPr>
                          <w:rStyle w:val="Hyperlink"/>
                          <w:sz w:val="16"/>
                          <w:lang w:val="en-GB"/>
                        </w:rPr>
                        <w:t>harun.daeng@gmail.com</w:t>
                      </w:r>
                    </w:p>
                    <w:p w14:paraId="7B1C0C3E" w14:textId="24D0A8C2" w:rsidR="00EC099A" w:rsidRDefault="00EC099A">
                      <w:pPr>
                        <w:spacing w:after="0" w:line="258" w:lineRule="auto"/>
                        <w:ind w:left="425" w:firstLine="425"/>
                        <w:textDirection w:val="btLr"/>
                      </w:pPr>
                    </w:p>
                    <w:p w14:paraId="7E0EA4A0" w14:textId="77777777" w:rsidR="00EC099A" w:rsidRDefault="00EC099A">
                      <w:pPr>
                        <w:spacing w:after="0" w:line="258" w:lineRule="auto"/>
                        <w:ind w:left="567" w:firstLine="567"/>
                        <w:textDirection w:val="btLr"/>
                      </w:pPr>
                    </w:p>
                    <w:p w14:paraId="12CE82F1" w14:textId="77777777" w:rsidR="00EC099A" w:rsidRDefault="00EC099A">
                      <w:pPr>
                        <w:spacing w:after="0" w:line="258" w:lineRule="auto"/>
                        <w:ind w:left="567" w:firstLine="567"/>
                        <w:textDirection w:val="btLr"/>
                      </w:pPr>
                    </w:p>
                  </w:txbxContent>
                </v:textbox>
              </v:rect>
            </w:pict>
          </mc:Fallback>
        </mc:AlternateContent>
      </w:r>
      <w:r w:rsidRPr="00743C55">
        <w:rPr>
          <w:rFonts w:ascii="Times New Roman" w:eastAsia="Corbel" w:hAnsi="Times New Roman" w:cs="Times New Roman"/>
          <w:b/>
          <w:sz w:val="20"/>
          <w:szCs w:val="20"/>
          <w:lang w:val="id-ID"/>
        </w:rPr>
        <w:t>Abstract</w:t>
      </w:r>
      <w:r w:rsidRPr="00AC4243">
        <w:rPr>
          <w:rFonts w:ascii="Corbel" w:eastAsia="Corbel" w:hAnsi="Corbel" w:cs="Corbel"/>
          <w:b/>
          <w:color w:val="164A41"/>
          <w:sz w:val="20"/>
          <w:szCs w:val="20"/>
          <w:lang w:val="id-ID"/>
        </w:rPr>
        <w:t>:</w:t>
      </w:r>
      <w:r w:rsidRPr="00AC4243">
        <w:rPr>
          <w:rFonts w:ascii="Corbel" w:eastAsia="Corbel" w:hAnsi="Corbel" w:cs="Corbel"/>
          <w:b/>
          <w:color w:val="FF0000"/>
          <w:sz w:val="20"/>
          <w:szCs w:val="20"/>
          <w:lang w:val="id-ID"/>
        </w:rPr>
        <w:t xml:space="preserve"> </w:t>
      </w:r>
      <w:r w:rsidR="00792FB1" w:rsidRPr="00792FB1">
        <w:rPr>
          <w:rFonts w:ascii="Times New Roman" w:eastAsia="Corbel" w:hAnsi="Times New Roman" w:cs="Times New Roman"/>
          <w:sz w:val="20"/>
          <w:szCs w:val="20"/>
        </w:rPr>
        <w:t xml:space="preserve">The purpose of this study is to determine and evaluate the form of KPU's responsibility for the use of </w:t>
      </w:r>
      <w:proofErr w:type="spellStart"/>
      <w:r w:rsidR="00792FB1" w:rsidRPr="00792FB1">
        <w:rPr>
          <w:rFonts w:ascii="Times New Roman" w:eastAsia="Corbel" w:hAnsi="Times New Roman" w:cs="Times New Roman"/>
          <w:sz w:val="20"/>
          <w:szCs w:val="20"/>
        </w:rPr>
        <w:t>sirekap</w:t>
      </w:r>
      <w:proofErr w:type="spellEnd"/>
      <w:r w:rsidR="00792FB1" w:rsidRPr="00792FB1">
        <w:rPr>
          <w:rFonts w:ascii="Times New Roman" w:eastAsia="Corbel" w:hAnsi="Times New Roman" w:cs="Times New Roman"/>
          <w:sz w:val="20"/>
          <w:szCs w:val="20"/>
        </w:rPr>
        <w:t xml:space="preserve"> in the 2024 Election. The research method used in this research is the normative research method by taking a statutory approach. The findings or results of this study are in the form of many mistakes that occurred in the 2024 election process due to </w:t>
      </w:r>
      <w:proofErr w:type="spellStart"/>
      <w:r w:rsidR="00792FB1" w:rsidRPr="00792FB1">
        <w:rPr>
          <w:rFonts w:ascii="Times New Roman" w:eastAsia="Corbel" w:hAnsi="Times New Roman" w:cs="Times New Roman"/>
          <w:sz w:val="20"/>
          <w:szCs w:val="20"/>
        </w:rPr>
        <w:t>sirekap</w:t>
      </w:r>
      <w:proofErr w:type="spellEnd"/>
      <w:r w:rsidR="00792FB1" w:rsidRPr="00792FB1">
        <w:rPr>
          <w:rFonts w:ascii="Times New Roman" w:eastAsia="Corbel" w:hAnsi="Times New Roman" w:cs="Times New Roman"/>
          <w:sz w:val="20"/>
          <w:szCs w:val="20"/>
        </w:rPr>
        <w:t>, as for the findings, namely the Association for Elections and Democracy (</w:t>
      </w:r>
      <w:proofErr w:type="spellStart"/>
      <w:r w:rsidR="00792FB1" w:rsidRPr="00792FB1">
        <w:rPr>
          <w:rFonts w:ascii="Times New Roman" w:eastAsia="Corbel" w:hAnsi="Times New Roman" w:cs="Times New Roman"/>
          <w:sz w:val="20"/>
          <w:szCs w:val="20"/>
        </w:rPr>
        <w:t>Perludem</w:t>
      </w:r>
      <w:proofErr w:type="spellEnd"/>
      <w:r w:rsidR="00792FB1" w:rsidRPr="00792FB1">
        <w:rPr>
          <w:rFonts w:ascii="Times New Roman" w:eastAsia="Corbel" w:hAnsi="Times New Roman" w:cs="Times New Roman"/>
          <w:sz w:val="20"/>
          <w:szCs w:val="20"/>
        </w:rPr>
        <w:t xml:space="preserve">) Foundation received complaints regarding the use of </w:t>
      </w:r>
      <w:proofErr w:type="spellStart"/>
      <w:r w:rsidR="00792FB1" w:rsidRPr="00792FB1">
        <w:rPr>
          <w:rFonts w:ascii="Times New Roman" w:eastAsia="Corbel" w:hAnsi="Times New Roman" w:cs="Times New Roman"/>
          <w:sz w:val="20"/>
          <w:szCs w:val="20"/>
        </w:rPr>
        <w:t>Sirekap</w:t>
      </w:r>
      <w:proofErr w:type="spellEnd"/>
      <w:r w:rsidR="00792FB1" w:rsidRPr="00792FB1">
        <w:rPr>
          <w:rFonts w:ascii="Times New Roman" w:eastAsia="Corbel" w:hAnsi="Times New Roman" w:cs="Times New Roman"/>
          <w:sz w:val="20"/>
          <w:szCs w:val="20"/>
        </w:rPr>
        <w:t xml:space="preserve"> which could not be accessed and could not even be used on voting day. This situation forced KPPS officers to upload C results to Google Drive, while the number of valid votes at polling stations was higher than the number of voters per polling station. Under these conditions, every upload of voting results by KPPS must go through a verification process before being displayed in the election results diagram on the KPU website. However, due to the accumulation of unverified data, some data was hampered to be displayed, so the KPU closed the temporary election result diagram on the day of the recapitulation. The issue of using </w:t>
      </w:r>
      <w:proofErr w:type="spellStart"/>
      <w:r w:rsidR="00792FB1" w:rsidRPr="00792FB1">
        <w:rPr>
          <w:rFonts w:ascii="Times New Roman" w:eastAsia="Corbel" w:hAnsi="Times New Roman" w:cs="Times New Roman"/>
          <w:sz w:val="20"/>
          <w:szCs w:val="20"/>
        </w:rPr>
        <w:t>Sirekap</w:t>
      </w:r>
      <w:proofErr w:type="spellEnd"/>
      <w:r w:rsidR="00792FB1" w:rsidRPr="00792FB1">
        <w:rPr>
          <w:rFonts w:ascii="Times New Roman" w:eastAsia="Corbel" w:hAnsi="Times New Roman" w:cs="Times New Roman"/>
          <w:sz w:val="20"/>
          <w:szCs w:val="20"/>
        </w:rPr>
        <w:t xml:space="preserve"> was also discussed in the election result dispute hearing held at the Constitutional Court. </w:t>
      </w:r>
      <w:proofErr w:type="spellStart"/>
      <w:r w:rsidR="00792FB1" w:rsidRPr="00792FB1">
        <w:rPr>
          <w:rFonts w:ascii="Times New Roman" w:eastAsia="Corbel" w:hAnsi="Times New Roman" w:cs="Times New Roman"/>
          <w:sz w:val="20"/>
          <w:szCs w:val="20"/>
        </w:rPr>
        <w:t>Sirekap</w:t>
      </w:r>
      <w:proofErr w:type="spellEnd"/>
      <w:r w:rsidR="00792FB1" w:rsidRPr="00792FB1">
        <w:rPr>
          <w:rFonts w:ascii="Times New Roman" w:eastAsia="Corbel" w:hAnsi="Times New Roman" w:cs="Times New Roman"/>
          <w:sz w:val="20"/>
          <w:szCs w:val="20"/>
        </w:rPr>
        <w:t xml:space="preserve"> mobile takes data from the C1 form. The results are made by handwriting using Optical Character Recognition (OCR) technology, but the writing on the C1 form which is handwritten by KPPS members at 822 thousand polling stations is difficult to read by OCR. The camera aspect is also a factor, because </w:t>
      </w:r>
      <w:proofErr w:type="spellStart"/>
      <w:r w:rsidR="00792FB1" w:rsidRPr="00792FB1">
        <w:rPr>
          <w:rFonts w:ascii="Times New Roman" w:eastAsia="Corbel" w:hAnsi="Times New Roman" w:cs="Times New Roman"/>
          <w:sz w:val="20"/>
          <w:szCs w:val="20"/>
        </w:rPr>
        <w:t>Sirekap</w:t>
      </w:r>
      <w:proofErr w:type="spellEnd"/>
      <w:r w:rsidR="00792FB1" w:rsidRPr="00792FB1">
        <w:rPr>
          <w:rFonts w:ascii="Times New Roman" w:eastAsia="Corbel" w:hAnsi="Times New Roman" w:cs="Times New Roman"/>
          <w:sz w:val="20"/>
          <w:szCs w:val="20"/>
        </w:rPr>
        <w:t xml:space="preserve"> mobile is installed on each KPPS mobile phone (hp) with different brand quality, so there are differences in the uploaded C1 form; some are clear, dim, white, or yellowish. In addition, folded paper can also cause misinterpretation by OCR.</w:t>
      </w:r>
    </w:p>
    <w:p w14:paraId="62018C1D" w14:textId="487D910D" w:rsidR="00EC099A" w:rsidRPr="007F38FB" w:rsidRDefault="007F38FB" w:rsidP="007F38FB">
      <w:pPr>
        <w:ind w:left="2410"/>
        <w:jc w:val="both"/>
        <w:rPr>
          <w:rFonts w:ascii="Times New Roman" w:eastAsia="Corbel" w:hAnsi="Times New Roman" w:cs="Times New Roman"/>
          <w:sz w:val="16"/>
          <w:szCs w:val="16"/>
        </w:rPr>
      </w:pPr>
      <w:r>
        <w:rPr>
          <w:rFonts w:ascii="Times New Roman" w:eastAsia="Corbel" w:hAnsi="Times New Roman" w:cs="Times New Roman"/>
          <w:b/>
          <w:sz w:val="16"/>
          <w:szCs w:val="16"/>
        </w:rPr>
        <w:t xml:space="preserve">Keywords: </w:t>
      </w:r>
      <w:proofErr w:type="spellStart"/>
      <w:r w:rsidR="00792FB1" w:rsidRPr="00792FB1">
        <w:rPr>
          <w:rFonts w:ascii="Times New Roman" w:eastAsia="Corbel" w:hAnsi="Times New Roman" w:cs="Times New Roman"/>
          <w:sz w:val="16"/>
          <w:szCs w:val="16"/>
        </w:rPr>
        <w:t>Kpu</w:t>
      </w:r>
      <w:proofErr w:type="spellEnd"/>
      <w:r w:rsidR="00792FB1" w:rsidRPr="00792FB1">
        <w:rPr>
          <w:rFonts w:ascii="Times New Roman" w:eastAsia="Corbel" w:hAnsi="Times New Roman" w:cs="Times New Roman"/>
          <w:sz w:val="16"/>
          <w:szCs w:val="16"/>
        </w:rPr>
        <w:t xml:space="preserve"> Accountability, </w:t>
      </w:r>
      <w:proofErr w:type="spellStart"/>
      <w:r w:rsidR="00792FB1" w:rsidRPr="00792FB1">
        <w:rPr>
          <w:rFonts w:ascii="Times New Roman" w:eastAsia="Corbel" w:hAnsi="Times New Roman" w:cs="Times New Roman"/>
          <w:sz w:val="16"/>
          <w:szCs w:val="16"/>
        </w:rPr>
        <w:t>Sirekap</w:t>
      </w:r>
      <w:proofErr w:type="spellEnd"/>
      <w:r w:rsidR="00792FB1" w:rsidRPr="00792FB1">
        <w:rPr>
          <w:rFonts w:ascii="Times New Roman" w:eastAsia="Corbel" w:hAnsi="Times New Roman" w:cs="Times New Roman"/>
          <w:sz w:val="16"/>
          <w:szCs w:val="16"/>
        </w:rPr>
        <w:t>, Election</w:t>
      </w:r>
    </w:p>
    <w:p w14:paraId="4451008E" w14:textId="2502C20C" w:rsidR="006E0636" w:rsidRPr="006E0636" w:rsidRDefault="006E0636" w:rsidP="006E0636">
      <w:pPr>
        <w:pBdr>
          <w:top w:val="nil"/>
          <w:left w:val="nil"/>
          <w:bottom w:val="nil"/>
          <w:right w:val="nil"/>
          <w:between w:val="nil"/>
        </w:pBdr>
        <w:spacing w:before="240" w:after="0" w:line="240" w:lineRule="auto"/>
        <w:ind w:firstLine="284"/>
        <w:jc w:val="both"/>
        <w:rPr>
          <w:rFonts w:ascii="Times New Roman" w:eastAsia="EB Garamond" w:hAnsi="Times New Roman" w:cs="Times New Roman"/>
          <w:b/>
          <w:noProof/>
          <w:color w:val="000000"/>
          <w:sz w:val="24"/>
          <w:szCs w:val="24"/>
        </w:rPr>
      </w:pPr>
      <w:r w:rsidRPr="006E0636">
        <w:rPr>
          <w:rFonts w:ascii="Times New Roman" w:eastAsia="EB Garamond" w:hAnsi="Times New Roman" w:cs="Times New Roman"/>
          <w:b/>
          <w:noProof/>
          <w:color w:val="000000"/>
          <w:sz w:val="24"/>
          <w:szCs w:val="24"/>
        </w:rPr>
        <w:t>PENDAHULUAN</w:t>
      </w:r>
    </w:p>
    <w:p w14:paraId="67C9C9FA" w14:textId="75776CA8"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Di Indonesia, salah satu bentuk kedaulatan yang dikenal adalah kedaulatan rakyat. Kedaulatan menurut Pasal 1 ayat (2) Undang-Undang Dasar negara Republik Indonesia Tahun 1945 (selanjutnya ditulis UUD 1945) berada di tangan rakyat dan dilaksanakan menurut Undang-Undang Dasar</w:t>
      </w:r>
      <w:r w:rsidR="00BA63CF">
        <w:rPr>
          <w:rFonts w:ascii="Times New Roman" w:eastAsia="EB Garamond" w:hAnsi="Times New Roman" w:cs="Times New Roman"/>
          <w:noProof/>
          <w:color w:val="000000"/>
          <w:sz w:val="24"/>
          <w:szCs w:val="24"/>
        </w:rPr>
        <w:t xml:space="preserve"> </w:t>
      </w:r>
      <w:r w:rsidRPr="006E0636">
        <w:rPr>
          <w:rFonts w:ascii="Times New Roman" w:eastAsia="EB Garamond" w:hAnsi="Times New Roman" w:cs="Times New Roman"/>
          <w:noProof/>
          <w:color w:val="000000"/>
          <w:sz w:val="24"/>
          <w:szCs w:val="24"/>
          <w:lang w:val="id-ID"/>
        </w:rPr>
        <w:t>. Melaksanakan kedaulatan itu bagi rakyat adalah dengan cara menentukan atau turut menentukan sesuatu kebijakan kenegaraan tertentu yang dapat dilakukan sewaktu-waktu menurut tata cara tertentu</w:t>
      </w:r>
      <w:r w:rsidR="006F6E6A">
        <w:rPr>
          <w:rFonts w:ascii="Times New Roman" w:eastAsia="EB Garamond" w:hAnsi="Times New Roman" w:cs="Times New Roman"/>
          <w:noProof/>
          <w:color w:val="000000"/>
          <w:sz w:val="24"/>
          <w:szCs w:val="24"/>
        </w:rPr>
        <w:t xml:space="preserve"> </w:t>
      </w:r>
      <w:r w:rsidR="006F6E6A">
        <w:rPr>
          <w:rFonts w:ascii="Times New Roman" w:eastAsia="EB Garamond" w:hAnsi="Times New Roman" w:cs="Times New Roman"/>
          <w:noProof/>
          <w:color w:val="000000"/>
          <w:sz w:val="24"/>
          <w:szCs w:val="24"/>
        </w:rPr>
        <w:fldChar w:fldCharType="begin"/>
      </w:r>
      <w:r w:rsidR="006F6E6A">
        <w:rPr>
          <w:rFonts w:ascii="Times New Roman" w:eastAsia="EB Garamond" w:hAnsi="Times New Roman" w:cs="Times New Roman"/>
          <w:noProof/>
          <w:color w:val="000000"/>
          <w:sz w:val="24"/>
          <w:szCs w:val="24"/>
        </w:rPr>
        <w:instrText xml:space="preserve"> ADDIN ZOTERO_ITEM CSL_CITATION {"citationID":"MzQNKQin","properties":{"formattedCitation":"(Sulistiono and Boediningsih 2023)","plainCitation":"(Sulistiono and Boediningsih 2023)","noteIndex":0},"citationItems":[{"id":3393,"uris":["http://zotero.org/users/local/LwDWOUSF/items/JRUHZVKC"],"itemData":{"id":3393,"type":"article-journal","container-title":"JURNAL RECTUM: Tinjauan Yuridis Penanganan Tindak Pidana","issue":"3","page":"333–345","source":"Google Scholar","title":"Konsep Kedaulatan Rakyat dalam Implementasi Presidential Threshold Pada Sistem Pemilihan Umum Secara Langsung Di Indonesia","volume":"5","author":[{"family":"Sulistiono","given":"Sandy"},{"family":"Boediningsih","given":"Widyawati"}],"issued":{"date-parts":[["2023"]]}}}],"schema":"https://github.com/citation-style-language/schema/raw/master/csl-citation.json"} </w:instrText>
      </w:r>
      <w:r w:rsidR="006F6E6A">
        <w:rPr>
          <w:rFonts w:ascii="Times New Roman" w:eastAsia="EB Garamond" w:hAnsi="Times New Roman" w:cs="Times New Roman"/>
          <w:noProof/>
          <w:color w:val="000000"/>
          <w:sz w:val="24"/>
          <w:szCs w:val="24"/>
        </w:rPr>
        <w:fldChar w:fldCharType="separate"/>
      </w:r>
      <w:r w:rsidR="006F6E6A" w:rsidRPr="006F6E6A">
        <w:rPr>
          <w:rFonts w:ascii="Times New Roman" w:hAnsi="Times New Roman" w:cs="Times New Roman"/>
          <w:sz w:val="24"/>
        </w:rPr>
        <w:t>(Sulistiono and Boediningsih 2023)</w:t>
      </w:r>
      <w:r w:rsidR="006F6E6A">
        <w:rPr>
          <w:rFonts w:ascii="Times New Roman" w:eastAsia="EB Garamond" w:hAnsi="Times New Roman" w:cs="Times New Roman"/>
          <w:noProof/>
          <w:color w:val="000000"/>
          <w:sz w:val="24"/>
          <w:szCs w:val="24"/>
        </w:rPr>
        <w:fldChar w:fldCharType="end"/>
      </w:r>
      <w:r w:rsidRPr="006E0636">
        <w:rPr>
          <w:rFonts w:ascii="Times New Roman" w:eastAsia="EB Garamond" w:hAnsi="Times New Roman" w:cs="Times New Roman"/>
          <w:noProof/>
          <w:color w:val="000000"/>
          <w:sz w:val="24"/>
          <w:szCs w:val="24"/>
          <w:lang w:val="id-ID"/>
        </w:rPr>
        <w:t xml:space="preserve">. </w:t>
      </w:r>
    </w:p>
    <w:p w14:paraId="43565DC0" w14:textId="77777777"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 xml:space="preserve">Dalam melaksanakan prinsip kedaulatan rakyat yang dipimpin oleh hikmat kebijaksanaan dalam permusyawaratan dan perwakilan, perlu dibentuk lembaga permusyawaratan dan lembaga perwakilan rakyat yang anggotanya dipilih melalui </w:t>
      </w:r>
      <w:r w:rsidRPr="006E0636">
        <w:rPr>
          <w:rFonts w:ascii="Times New Roman" w:eastAsia="EB Garamond" w:hAnsi="Times New Roman" w:cs="Times New Roman"/>
          <w:noProof/>
          <w:color w:val="000000"/>
          <w:sz w:val="24"/>
          <w:szCs w:val="24"/>
          <w:lang w:val="id-ID"/>
        </w:rPr>
        <w:lastRenderedPageBreak/>
        <w:t xml:space="preserve">Pemilihan Umum (selanjutnya ditulis Pemilu) yang dilaksanakan secara demokratis dan transparan atau keterbukaan. </w:t>
      </w:r>
    </w:p>
    <w:p w14:paraId="63577819" w14:textId="58CC9539"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Pemilihan umum merupakan sarana demokrasi untuk mewujudkan sistem pemerintahan negara yang berkedaulatan rakyat sebagaimana diamanatkan oleh UUD 1945. Demokrasi menempatkan manusia sebagai pemilik kedaulatan yang kemudian dikenal dengan prinsip kedaulatan rakyat.  Dianutnya sistem demokrasi bagi bangsa Indonesia dituangkan dalam alinea keempat Pembukaan UUD 1945, yang menyatakan bahwa Kemerdekaan Kebangsaan Indonesia terbentuk dalam “susunan Negara Republik Indonesia yang berkedaulatan rakyat” dalam suatu “Undang-Undang Dasar Negara Republik Indonesia”</w:t>
      </w:r>
      <w:r w:rsidR="006F6E6A">
        <w:rPr>
          <w:rFonts w:ascii="Times New Roman" w:eastAsia="EB Garamond" w:hAnsi="Times New Roman" w:cs="Times New Roman"/>
          <w:noProof/>
          <w:color w:val="000000"/>
          <w:sz w:val="24"/>
          <w:szCs w:val="24"/>
        </w:rPr>
        <w:t xml:space="preserve"> </w:t>
      </w:r>
      <w:r w:rsidR="006F6E6A">
        <w:rPr>
          <w:rFonts w:ascii="Times New Roman" w:eastAsia="EB Garamond" w:hAnsi="Times New Roman" w:cs="Times New Roman"/>
          <w:noProof/>
          <w:color w:val="000000"/>
          <w:sz w:val="24"/>
          <w:szCs w:val="24"/>
        </w:rPr>
        <w:fldChar w:fldCharType="begin"/>
      </w:r>
      <w:r w:rsidR="006F6E6A">
        <w:rPr>
          <w:rFonts w:ascii="Times New Roman" w:eastAsia="EB Garamond" w:hAnsi="Times New Roman" w:cs="Times New Roman"/>
          <w:noProof/>
          <w:color w:val="000000"/>
          <w:sz w:val="24"/>
          <w:szCs w:val="24"/>
        </w:rPr>
        <w:instrText xml:space="preserve"> ADDIN ZOTERO_ITEM CSL_CITATION {"citationID":"HBbM1erg","properties":{"formattedCitation":"(Putri, Laia, and Laia 2023)","plainCitation":"(Putri, Laia, and Laia 2023)","noteIndex":0},"citationItems":[{"id":3395,"uris":["http://zotero.org/users/local/LwDWOUSF/items/RPFKPYSM"],"itemData":{"id":3395,"type":"article-journal","container-title":"Jurnal Panah Keadilan","issue":"2","page":"66–80","source":"Google Scholar","title":"Sistem Proporsional Pemilihan Umum Dalam Perspektif Politik Hukum","volume":"2","author":[{"family":"Putri","given":"Nurhayu Handayani"},{"family":"Laia","given":"Aturkian"},{"family":"Laia","given":"Bestari"}],"issued":{"date-parts":[["2023"]]}}}],"schema":"https://github.com/citation-style-language/schema/raw/master/csl-citation.json"} </w:instrText>
      </w:r>
      <w:r w:rsidR="006F6E6A">
        <w:rPr>
          <w:rFonts w:ascii="Times New Roman" w:eastAsia="EB Garamond" w:hAnsi="Times New Roman" w:cs="Times New Roman"/>
          <w:noProof/>
          <w:color w:val="000000"/>
          <w:sz w:val="24"/>
          <w:szCs w:val="24"/>
        </w:rPr>
        <w:fldChar w:fldCharType="separate"/>
      </w:r>
      <w:r w:rsidR="006F6E6A" w:rsidRPr="006F6E6A">
        <w:rPr>
          <w:rFonts w:ascii="Times New Roman" w:hAnsi="Times New Roman" w:cs="Times New Roman"/>
          <w:sz w:val="24"/>
        </w:rPr>
        <w:t>(Putri, Laia, and Laia 2023)</w:t>
      </w:r>
      <w:r w:rsidR="006F6E6A">
        <w:rPr>
          <w:rFonts w:ascii="Times New Roman" w:eastAsia="EB Garamond" w:hAnsi="Times New Roman" w:cs="Times New Roman"/>
          <w:noProof/>
          <w:color w:val="000000"/>
          <w:sz w:val="24"/>
          <w:szCs w:val="24"/>
        </w:rPr>
        <w:fldChar w:fldCharType="end"/>
      </w:r>
      <w:r w:rsidRPr="006E0636">
        <w:rPr>
          <w:rFonts w:ascii="Times New Roman" w:eastAsia="EB Garamond" w:hAnsi="Times New Roman" w:cs="Times New Roman"/>
          <w:noProof/>
          <w:color w:val="000000"/>
          <w:sz w:val="24"/>
          <w:szCs w:val="24"/>
          <w:lang w:val="id-ID"/>
        </w:rPr>
        <w:t>. Hal ini menjadi penegasan bahwa demokrasi dianut bersama-sama dengan prinsip konstitusional karena pilihan terhadap demokrasi maupun kedaulatan rakyat yang ada di Indonesia saat ini diatur secara jelas dalam substansi UUD 1945.</w:t>
      </w:r>
    </w:p>
    <w:p w14:paraId="2DA73FC2" w14:textId="77777777"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 xml:space="preserve">Demokrasi menjadi sarana bagi rakyat untuk mengekspresikan dan mendukung aspirasi tertentu sehingga demokrasi memberikan kesempatan kepada rakyat untuk saling membentuk nilai dan prioritas bersama.  Dalam demokrasi modern, Pemilu selalu dikaitkan dengan konsep demokrasi perwakilan atau demokrasi tidak langsung, yang berarti keikutsertaan rakyat dalam pemerintahan dilakukan oleh wakil-wakil rakyat yang dipilih sendiri oleh rakyat secara langsung dan bebas, sehingga hasil Pemilu haruslah mencerminkan konfigurasi dan aspirasi politik yang hidup ditengah-tengah rakyat. Konsep dan pemahaman yang demikianlah sebagai dasar pelaksanaan Pemilu di sepanjang perjalanan Pemilu di Indonesia.  </w:t>
      </w:r>
    </w:p>
    <w:p w14:paraId="0445C5CE" w14:textId="77A368C5"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Indonesia sudah melaksanakan Pemilu pertama pada tahun 1955 hingga yang terakhir dilaksanakan pada 14 Februari 2024. Dari banyak penyelenggaraan Pemilu, terdapat berbagai bentuk atau model penyelenggaraan Pemilu di Indonesia, mulai dari Pemilu dengan sistem proporsional tertutup, sistem proporsional terbuka, Pemilu yang terpisah, hingga pelaksanaan Pemilu yang dilaksanakan secara serentak sebagaimana Pemilu terkahir di tahun 2024</w:t>
      </w:r>
      <w:r w:rsidR="006F6E6A">
        <w:rPr>
          <w:rFonts w:ascii="Times New Roman" w:eastAsia="EB Garamond" w:hAnsi="Times New Roman" w:cs="Times New Roman"/>
          <w:noProof/>
          <w:color w:val="000000"/>
          <w:sz w:val="24"/>
          <w:szCs w:val="24"/>
        </w:rPr>
        <w:t xml:space="preserve"> </w:t>
      </w:r>
      <w:r w:rsidR="006F6E6A">
        <w:rPr>
          <w:rFonts w:ascii="Times New Roman" w:eastAsia="EB Garamond" w:hAnsi="Times New Roman" w:cs="Times New Roman"/>
          <w:noProof/>
          <w:color w:val="000000"/>
          <w:sz w:val="24"/>
          <w:szCs w:val="24"/>
        </w:rPr>
        <w:fldChar w:fldCharType="begin"/>
      </w:r>
      <w:r w:rsidR="006F6E6A">
        <w:rPr>
          <w:rFonts w:ascii="Times New Roman" w:eastAsia="EB Garamond" w:hAnsi="Times New Roman" w:cs="Times New Roman"/>
          <w:noProof/>
          <w:color w:val="000000"/>
          <w:sz w:val="24"/>
          <w:szCs w:val="24"/>
        </w:rPr>
        <w:instrText xml:space="preserve"> ADDIN ZOTERO_ITEM CSL_CITATION {"citationID":"F0cNxU6K","properties":{"formattedCitation":"(Nashrullah 2023)","plainCitation":"(Nashrullah 2023)","noteIndex":0},"citationItems":[{"id":3116,"uris":["http://zotero.org/users/local/LwDWOUSF/items/H48ZJX3H"],"itemData":{"id":3116,"type":"article-journal","container-title":"Lex Renaissance","issue":"2","page":"214–233","source":"Google Scholar","title":"Tantangan Penyelenggaraan Pemilu dan Pilkada Serentak Nasional 2024 di Empat Provinsi Baru Papua","volume":"8","author":[{"family":"Nashrullah","given":"Jauhar"}],"issued":{"date-parts":[["2023"]]}}}],"schema":"https://github.com/citation-style-language/schema/raw/master/csl-citation.json"} </w:instrText>
      </w:r>
      <w:r w:rsidR="006F6E6A">
        <w:rPr>
          <w:rFonts w:ascii="Times New Roman" w:eastAsia="EB Garamond" w:hAnsi="Times New Roman" w:cs="Times New Roman"/>
          <w:noProof/>
          <w:color w:val="000000"/>
          <w:sz w:val="24"/>
          <w:szCs w:val="24"/>
        </w:rPr>
        <w:fldChar w:fldCharType="separate"/>
      </w:r>
      <w:r w:rsidR="006F6E6A" w:rsidRPr="006F6E6A">
        <w:rPr>
          <w:rFonts w:ascii="Times New Roman" w:hAnsi="Times New Roman" w:cs="Times New Roman"/>
          <w:sz w:val="24"/>
        </w:rPr>
        <w:t>(Nashrullah 2023)</w:t>
      </w:r>
      <w:r w:rsidR="006F6E6A">
        <w:rPr>
          <w:rFonts w:ascii="Times New Roman" w:eastAsia="EB Garamond" w:hAnsi="Times New Roman" w:cs="Times New Roman"/>
          <w:noProof/>
          <w:color w:val="000000"/>
          <w:sz w:val="24"/>
          <w:szCs w:val="24"/>
        </w:rPr>
        <w:fldChar w:fldCharType="end"/>
      </w:r>
      <w:r w:rsidRPr="006E0636">
        <w:rPr>
          <w:rFonts w:ascii="Times New Roman" w:eastAsia="EB Garamond" w:hAnsi="Times New Roman" w:cs="Times New Roman"/>
          <w:noProof/>
          <w:color w:val="000000"/>
          <w:sz w:val="24"/>
          <w:szCs w:val="24"/>
          <w:lang w:val="id-ID"/>
        </w:rPr>
        <w:t>.</w:t>
      </w:r>
    </w:p>
    <w:p w14:paraId="03C21887" w14:textId="77777777"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 xml:space="preserve">Pemilu di tahun 2024 menjadi salah satu perhatian penting sebab pelaksanaan yang secara serentak tidak hanya terkait dengan Pemilu legislatif serta Presiden dan Wakil Presiden dihari yang sama, namun dalam rentan waktu yang tidak terlalu lama juga dilaksanakan Pemilihan Kepala Daerah (Pilkada) serentak. </w:t>
      </w:r>
    </w:p>
    <w:p w14:paraId="4833985B" w14:textId="77777777"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 xml:space="preserve">Kompleksnya penyelenggaraan Pemilu di Indonesia juga semakin ditambah dengan sistem maupun desain Pemilu yang menjelang Pemilu selalu ramai dibahas untuk </w:t>
      </w:r>
      <w:r w:rsidRPr="006E0636">
        <w:rPr>
          <w:rFonts w:ascii="Times New Roman" w:eastAsia="EB Garamond" w:hAnsi="Times New Roman" w:cs="Times New Roman"/>
          <w:noProof/>
          <w:color w:val="000000"/>
          <w:sz w:val="24"/>
          <w:szCs w:val="24"/>
          <w:lang w:val="id-ID"/>
        </w:rPr>
        <w:lastRenderedPageBreak/>
        <w:t xml:space="preserve">kemudian dilakukan perubahan. Salah satu perubahan sistem Pemilu di Indonesia ialah setelah adanya Putusan MK No. 14/PUU-XI/2013 menandai momentum bersejarah dimana pemilihan umum (Pileg dan Pilpres) di Indonesia yang sebelumnya dilaksanakan secara terpisah ditetapkan inkonstitusional dan kemudian dimulailah model Pemilu serentak yang telah dimulai pada tahun 2019.  </w:t>
      </w:r>
    </w:p>
    <w:p w14:paraId="7E68C66D" w14:textId="77777777"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 xml:space="preserve">Pemilu Serentak sejatinya memang pertama kali dilaksanakan pada 2019 dan selanjutnya menandai sejarah dan babak baru perjalanan Pemilu di Indonesia. Sayangnya dalam implementasi ditemukan beragam problematika dan segudang catatan. Mulai dari pelaksanaan Pemilu yang rumit karena menggunakan 5 objek pilih, ditemukanya surat suara tidak sah sehingga menurunkan derajat keterpilihan, distribusi perangkat Pemilu yang tidak maksimal dan banyaknya petugas TPS yang meninggal. </w:t>
      </w:r>
    </w:p>
    <w:p w14:paraId="14914EF8" w14:textId="77777777"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 xml:space="preserve">Oleh karena itulah, munculah gagasan penggunaan media berbasis teknologi dalam proses penghitungan suara dalam Pemilu berbasis internet. Sejatinya telah diingatkan Dewan Kehormatan Penyelenggara Pemilu (DKPP) yang menghimbau KPU untuk memastikan realibilitas, kredibilitas dan keamanan penggunaan Sistem Informasi Rekapitulasi Suara (SIREKAP) pada proses rekapitulasi suara dan penetapan hasil Pemilu.  Hal ini mengingat, pemerataan di negara ini yang dinilai masih belum sepenuhnya maksimal, dibuktikan dengan lemahnya sinyal internet pada hari peaksanaan Pemilu seperti di Kabupaten Pinrang Sulawesi Selatan.  </w:t>
      </w:r>
    </w:p>
    <w:p w14:paraId="258F2DE0" w14:textId="77777777"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Selanjutnya, Komisi Pemilihan Umum (KPU) sendiri telah menetapkan pelaksanaan pesta demokrasi yaitu Pemilihan Presiden/Wakil Presiden dan Pemilihan Anggota Legislatif (DPR, DPD, DPRD) diselenggarakan pada 14 Februari 2024, sedangkan Pilkada Serentak Nasional pada 27 November 2024, yang semuanya menggunakan berbasis sistem dalam penghitungan suara.</w:t>
      </w:r>
    </w:p>
    <w:p w14:paraId="00DFC38B" w14:textId="77777777"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 xml:space="preserve">Merujuk pada Keputusan KPU Nomor 66 Tahun 2024 tentang Pedoman Teknis Pelaksanaan Pemungutan dan Penghitungan Suara Dalam Pemilihan Umum, bahwa  Sirekap ialah perangkat aplikasi berbasis tekhnologi informasi sebagai sarana publikasi hasil perhitungan suara dan proses rekapitulasi hasil perhitungan suara, serta alat bantu dalam pelaksanaan hasil perhitungan suara Pemilu 2024. Dalam konteks ini, sekalipun perubahan atau perbaikan sistem Pemilu merupakan hal penting, tetapi tanpa dibarengi dengan kualitas hasil yang dapat diukur dengan jelas, akan menjadi preseden buruk bagi kepercayaan masyarakat. </w:t>
      </w:r>
    </w:p>
    <w:p w14:paraId="235D64D1" w14:textId="12528D1A"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 xml:space="preserve">Selain itu, persoalan yang timbul dan menjadi diskursus nasional adalah sistem perhitungan atau rekapitulasi suara nasional yang memanfaatkan penggunaan internet atau </w:t>
      </w:r>
      <w:r w:rsidRPr="006E0636">
        <w:rPr>
          <w:rFonts w:ascii="Times New Roman" w:eastAsia="EB Garamond" w:hAnsi="Times New Roman" w:cs="Times New Roman"/>
          <w:noProof/>
          <w:color w:val="000000"/>
          <w:sz w:val="24"/>
          <w:szCs w:val="24"/>
          <w:lang w:val="id-ID"/>
        </w:rPr>
        <w:lastRenderedPageBreak/>
        <w:t>dalam Pemilu serentak 2024 berbasis aplikasi atau elektronik. Model ini merupakan sistem informasi tentang rekapitulasi penghitungan suara Pemilu yang dikembangkan oleh KPU, bertujuan terciptanya Pemilu yang profesional dan memberikan kemudahan bagi masyarakat mengakses informasi tentang Pemilu</w:t>
      </w:r>
      <w:r w:rsidR="006F6E6A">
        <w:rPr>
          <w:rFonts w:ascii="Times New Roman" w:eastAsia="EB Garamond" w:hAnsi="Times New Roman" w:cs="Times New Roman"/>
          <w:noProof/>
          <w:color w:val="000000"/>
          <w:sz w:val="24"/>
          <w:szCs w:val="24"/>
        </w:rPr>
        <w:t xml:space="preserve"> </w:t>
      </w:r>
      <w:r w:rsidR="006F6E6A">
        <w:rPr>
          <w:rFonts w:ascii="Times New Roman" w:eastAsia="EB Garamond" w:hAnsi="Times New Roman" w:cs="Times New Roman"/>
          <w:noProof/>
          <w:color w:val="000000"/>
          <w:sz w:val="24"/>
          <w:szCs w:val="24"/>
        </w:rPr>
        <w:fldChar w:fldCharType="begin"/>
      </w:r>
      <w:r w:rsidR="006F6E6A">
        <w:rPr>
          <w:rFonts w:ascii="Times New Roman" w:eastAsia="EB Garamond" w:hAnsi="Times New Roman" w:cs="Times New Roman"/>
          <w:noProof/>
          <w:color w:val="000000"/>
          <w:sz w:val="24"/>
          <w:szCs w:val="24"/>
        </w:rPr>
        <w:instrText xml:space="preserve"> ADDIN ZOTERO_ITEM CSL_CITATION {"citationID":"gXq27axp","properties":{"formattedCitation":"(Intani 2023)","plainCitation":"(Intani 2023)","noteIndex":0},"citationItems":[{"id":3397,"uris":["http://zotero.org/users/local/LwDWOUSF/items/WKKTHLHJ"],"itemData":{"id":3397,"type":"article-journal","container-title":"Indonesian Journal of Advanced Research","issue":"3","page":"161–172","source":"Google Scholar","title":"Analysis of the Closed Proportional Implementation Plan in the 2024 Election","volume":"2","author":[{"family":"Intani","given":"Arlen"}],"issued":{"date-parts":[["2023"]]}}}],"schema":"https://github.com/citation-style-language/schema/raw/master/csl-citation.json"} </w:instrText>
      </w:r>
      <w:r w:rsidR="006F6E6A">
        <w:rPr>
          <w:rFonts w:ascii="Times New Roman" w:eastAsia="EB Garamond" w:hAnsi="Times New Roman" w:cs="Times New Roman"/>
          <w:noProof/>
          <w:color w:val="000000"/>
          <w:sz w:val="24"/>
          <w:szCs w:val="24"/>
        </w:rPr>
        <w:fldChar w:fldCharType="separate"/>
      </w:r>
      <w:r w:rsidR="006F6E6A" w:rsidRPr="006F6E6A">
        <w:rPr>
          <w:rFonts w:ascii="Times New Roman" w:hAnsi="Times New Roman" w:cs="Times New Roman"/>
          <w:sz w:val="24"/>
        </w:rPr>
        <w:t>(Intani 2023)</w:t>
      </w:r>
      <w:r w:rsidR="006F6E6A">
        <w:rPr>
          <w:rFonts w:ascii="Times New Roman" w:eastAsia="EB Garamond" w:hAnsi="Times New Roman" w:cs="Times New Roman"/>
          <w:noProof/>
          <w:color w:val="000000"/>
          <w:sz w:val="24"/>
          <w:szCs w:val="24"/>
        </w:rPr>
        <w:fldChar w:fldCharType="end"/>
      </w:r>
      <w:r w:rsidRPr="006E0636">
        <w:rPr>
          <w:rFonts w:ascii="Times New Roman" w:eastAsia="EB Garamond" w:hAnsi="Times New Roman" w:cs="Times New Roman"/>
          <w:noProof/>
          <w:color w:val="000000"/>
          <w:sz w:val="24"/>
          <w:szCs w:val="24"/>
          <w:lang w:val="id-ID"/>
        </w:rPr>
        <w:t>.</w:t>
      </w:r>
    </w:p>
    <w:p w14:paraId="50F17E0B" w14:textId="77777777"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Penggunaan Sirekap dalam Pemilu Serentak 2024 menghadirkan berbagai persoalan, selain belum diatur secara jelas dalam UU Pemilu, juga saat hari pemungutan suara banyak KPPS yang mengaku mengalami kendala mengakses Sirekap. Adapun temuan yang menjadi masalah dalam penggunaan sistem ini antara lain:</w:t>
      </w:r>
    </w:p>
    <w:p w14:paraId="5B7D4259" w14:textId="2FD39A01" w:rsidR="006E0636" w:rsidRPr="006E0636" w:rsidRDefault="006E0636" w:rsidP="00AB664A">
      <w:pPr>
        <w:pStyle w:val="ListParagraph"/>
        <w:numPr>
          <w:ilvl w:val="0"/>
          <w:numId w:val="23"/>
        </w:numPr>
        <w:pBdr>
          <w:top w:val="nil"/>
          <w:left w:val="nil"/>
          <w:bottom w:val="nil"/>
          <w:right w:val="nil"/>
          <w:between w:val="nil"/>
        </w:pBdr>
        <w:spacing w:after="0" w:line="360" w:lineRule="auto"/>
        <w:ind w:left="1276"/>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 xml:space="preserve">Ditemukan Yayasan Perkumpulan untuk Pemilu dan Demokrasi (Perludem) memperoleh keluhan terhadap penggunaan Sirekap yang tidak bisa diakses, bahkan tidak bisa digunakan pada hari pemungutan suara. Kondisi yang demikian mendorong para petugas KPPS untuk mengunggah C hasil ke Google Drive. Jumlah suara sah di TPS juga terdata lebih tinggi dibanding jumlah pemilih per TPS.  Lebih lanjut, dengan kondisi yang demikian maka setiap unggahan hasil pemungutan suara KPPS akan melalui proses verifikasi sebelum ditampilkan dalam diagram hasil pemilu di website KPU. Tetapi karena terjadi penumpukan data yang belum terverifikasi, maka beberapa data masih terhambat untuk ditampilkan, sehingga KPU menutup diagram hasil pemilu sementara pada hari rekapitulasi tersebut. Persoalan terhadap penggunaan Sirekap ini juga dibahas dalam sidang sengketa hasil Pemilu yang dilangsungkan di Mahkamah Konstitusi. </w:t>
      </w:r>
    </w:p>
    <w:p w14:paraId="6F674A76" w14:textId="6F4EE808" w:rsidR="006E0636" w:rsidRPr="006E0636" w:rsidRDefault="006E0636" w:rsidP="00AB664A">
      <w:pPr>
        <w:pStyle w:val="ListParagraph"/>
        <w:numPr>
          <w:ilvl w:val="0"/>
          <w:numId w:val="23"/>
        </w:numPr>
        <w:pBdr>
          <w:top w:val="nil"/>
          <w:left w:val="nil"/>
          <w:bottom w:val="nil"/>
          <w:right w:val="nil"/>
          <w:between w:val="nil"/>
        </w:pBdr>
        <w:spacing w:after="0" w:line="360" w:lineRule="auto"/>
        <w:ind w:left="1276"/>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Sirekap mobile, mengambil data dari form C1 Hasil yang isinya dibuat dengan tulisan tangan menggunakan teknologi yang namanya Optical Character Recognition (OCR). Dalam konteks ini, tulisan pada form C1 yang merupakan tulisan tangan dari anggota KPPS di 822 ribu TPS sulit dibaca oleh OCR.</w:t>
      </w:r>
    </w:p>
    <w:p w14:paraId="68A093EA" w14:textId="7FA5D02E" w:rsidR="006E0636" w:rsidRPr="006E0636" w:rsidRDefault="006E0636" w:rsidP="00AB664A">
      <w:pPr>
        <w:pStyle w:val="ListParagraph"/>
        <w:numPr>
          <w:ilvl w:val="0"/>
          <w:numId w:val="23"/>
        </w:numPr>
        <w:pBdr>
          <w:top w:val="nil"/>
          <w:left w:val="nil"/>
          <w:bottom w:val="nil"/>
          <w:right w:val="nil"/>
          <w:between w:val="nil"/>
        </w:pBdr>
        <w:spacing w:after="0" w:line="360" w:lineRule="auto"/>
        <w:ind w:left="1276"/>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Aspek kamera. Sirekap mobile diinstal di masing-masing handphone (hp) KPPS. Seperti yang kita ketahui, merk hp berbeda-beda kualitasnya. Akibatnya terjadi perbedaan pada form C1. Ada yang jelas, ada yang remang-remang, ada yang warna putih, dan ada yang kekuning-kuningan.</w:t>
      </w:r>
    </w:p>
    <w:p w14:paraId="73576C5E" w14:textId="4049BF97" w:rsidR="006E0636" w:rsidRPr="006E0636" w:rsidRDefault="006E0636" w:rsidP="00AB664A">
      <w:pPr>
        <w:pStyle w:val="ListParagraph"/>
        <w:numPr>
          <w:ilvl w:val="0"/>
          <w:numId w:val="23"/>
        </w:numPr>
        <w:pBdr>
          <w:top w:val="nil"/>
          <w:left w:val="nil"/>
          <w:bottom w:val="nil"/>
          <w:right w:val="nil"/>
          <w:between w:val="nil"/>
        </w:pBdr>
        <w:spacing w:after="0" w:line="360" w:lineRule="auto"/>
        <w:ind w:left="1276"/>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Masalah kertas, dimana kertas terlipat bisa menimbulkan kesalahan interpretasi OCR</w:t>
      </w:r>
      <w:r w:rsidR="006F6E6A">
        <w:rPr>
          <w:rFonts w:ascii="Times New Roman" w:eastAsia="EB Garamond" w:hAnsi="Times New Roman" w:cs="Times New Roman"/>
          <w:noProof/>
          <w:color w:val="000000"/>
          <w:sz w:val="24"/>
          <w:szCs w:val="24"/>
        </w:rPr>
        <w:t xml:space="preserve"> </w:t>
      </w:r>
      <w:r w:rsidRPr="006E0636">
        <w:rPr>
          <w:rFonts w:ascii="Times New Roman" w:eastAsia="EB Garamond" w:hAnsi="Times New Roman" w:cs="Times New Roman"/>
          <w:noProof/>
          <w:color w:val="000000"/>
          <w:sz w:val="24"/>
          <w:szCs w:val="24"/>
          <w:lang w:val="id-ID"/>
        </w:rPr>
        <w:t xml:space="preserve">.  </w:t>
      </w:r>
    </w:p>
    <w:p w14:paraId="7BE555B8" w14:textId="77777777"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 xml:space="preserve">Lebih lanjut, apabila merujuk pada dasar hukum penyelenggaraan Pemilu yang masing menggunakan Undang-Undang Nomor 7 Tahun 2017 proses penghitungan suara pada Pemilu dilakukan secara konvensional dan berjenjang dari tahap TPS, Desa, </w:t>
      </w:r>
      <w:r w:rsidRPr="006E0636">
        <w:rPr>
          <w:rFonts w:ascii="Times New Roman" w:eastAsia="EB Garamond" w:hAnsi="Times New Roman" w:cs="Times New Roman"/>
          <w:noProof/>
          <w:color w:val="000000"/>
          <w:sz w:val="24"/>
          <w:szCs w:val="24"/>
          <w:lang w:val="id-ID"/>
        </w:rPr>
        <w:lastRenderedPageBreak/>
        <w:t xml:space="preserve">Kecamatan, Kabupaten, Provinsi, hingga penetapan rekapitulasi akhir di tingkat nasional. Dengan demikian, UU Pemilu sendiri hanya mengamanatkan penghitungan secara berjenjang dalam setiap tingkatan penyelenggara Pemilu. </w:t>
      </w:r>
    </w:p>
    <w:p w14:paraId="2816728D" w14:textId="1B69AE20" w:rsidR="006E0636" w:rsidRP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Sejatinya, Sirekap bukan alat hitung utama yang menentukan hasil pemilu 2024, hasil resmi pemungutuan suara tetap ditentukan lewat rekapitulasi berjenjang. Oleh sebab itu, kerancuan dalam pengolahan data pada aplikasi Sirekap dapat mempengaruhi persepsi terhadap penyelenggaraan pemilu serentak 2024. Aplikasi Sirekap memang hanya alat bantu pencatatan suara. Namun sistem ini merupakan bagian dari akuntabilitas dan transparansi KPU dalam menyelenggarakan Pemilu, khususnya dalam penghitungan dan pencatatan suara. Dalam konteks ini, Sirekap dapat menjadi sarana bagi masyarakat untuk memiliki akses dalam melakukan pengawasan terhadap hasil Pemilu yang sementara berlangsung</w:t>
      </w:r>
      <w:r w:rsidR="006F6E6A">
        <w:rPr>
          <w:rFonts w:ascii="Times New Roman" w:eastAsia="EB Garamond" w:hAnsi="Times New Roman" w:cs="Times New Roman"/>
          <w:noProof/>
          <w:color w:val="000000"/>
          <w:sz w:val="24"/>
          <w:szCs w:val="24"/>
        </w:rPr>
        <w:t xml:space="preserve"> </w:t>
      </w:r>
      <w:r w:rsidR="006F6E6A">
        <w:rPr>
          <w:rFonts w:ascii="Times New Roman" w:eastAsia="EB Garamond" w:hAnsi="Times New Roman" w:cs="Times New Roman"/>
          <w:noProof/>
          <w:color w:val="000000"/>
          <w:sz w:val="24"/>
          <w:szCs w:val="24"/>
        </w:rPr>
        <w:fldChar w:fldCharType="begin"/>
      </w:r>
      <w:r w:rsidR="006F6E6A">
        <w:rPr>
          <w:rFonts w:ascii="Times New Roman" w:eastAsia="EB Garamond" w:hAnsi="Times New Roman" w:cs="Times New Roman"/>
          <w:noProof/>
          <w:color w:val="000000"/>
          <w:sz w:val="24"/>
          <w:szCs w:val="24"/>
        </w:rPr>
        <w:instrText xml:space="preserve"> ADDIN ZOTERO_ITEM CSL_CITATION {"citationID":"PM0KOSu4","properties":{"formattedCitation":"(Ahmad, n.d.)","plainCitation":"(Ahmad, n.d.)","noteIndex":0},"citationItems":[{"id":3400,"uris":["http://zotero.org/users/local/LwDWOUSF/items/RC4MAYMH"],"itemData":{"id":3400,"type":"article-journal","note":"publisher: PT. Sonpedia Publishing Indonesia","source":"Google Scholar","title":"PENEGAKAN HUKUM PEMILU DI INDONESIA (Tantangan dan Prospek Keberlanjutan Demokrasi)","URL":"http://repository.umt.ac.id/id/eprint/432/1/2%20PENEGAKAN%20HUKUM%20PEMILU%20DI%20INDONESIA.pdf","author":[{"family":"Ahmad","given":"Ahmad"}],"accessed":{"date-parts":[["2024",7,11]]}}}],"schema":"https://github.com/citation-style-language/schema/raw/master/csl-citation.json"} </w:instrText>
      </w:r>
      <w:r w:rsidR="006F6E6A">
        <w:rPr>
          <w:rFonts w:ascii="Times New Roman" w:eastAsia="EB Garamond" w:hAnsi="Times New Roman" w:cs="Times New Roman"/>
          <w:noProof/>
          <w:color w:val="000000"/>
          <w:sz w:val="24"/>
          <w:szCs w:val="24"/>
        </w:rPr>
        <w:fldChar w:fldCharType="separate"/>
      </w:r>
      <w:r w:rsidR="006F6E6A" w:rsidRPr="006F6E6A">
        <w:rPr>
          <w:rFonts w:ascii="Times New Roman" w:hAnsi="Times New Roman" w:cs="Times New Roman"/>
          <w:sz w:val="24"/>
        </w:rPr>
        <w:t>(Ahmad, n.d.)</w:t>
      </w:r>
      <w:r w:rsidR="006F6E6A">
        <w:rPr>
          <w:rFonts w:ascii="Times New Roman" w:eastAsia="EB Garamond" w:hAnsi="Times New Roman" w:cs="Times New Roman"/>
          <w:noProof/>
          <w:color w:val="000000"/>
          <w:sz w:val="24"/>
          <w:szCs w:val="24"/>
        </w:rPr>
        <w:fldChar w:fldCharType="end"/>
      </w:r>
      <w:r w:rsidRPr="006E0636">
        <w:rPr>
          <w:rFonts w:ascii="Times New Roman" w:eastAsia="EB Garamond" w:hAnsi="Times New Roman" w:cs="Times New Roman"/>
          <w:noProof/>
          <w:color w:val="000000"/>
          <w:sz w:val="24"/>
          <w:szCs w:val="24"/>
          <w:lang w:val="id-ID"/>
        </w:rPr>
        <w:t>.</w:t>
      </w:r>
    </w:p>
    <w:p w14:paraId="7AC95866" w14:textId="77777777" w:rsidR="006E0636" w:rsidRDefault="006E0636"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lang w:val="id-ID"/>
        </w:rPr>
      </w:pPr>
      <w:r w:rsidRPr="006E0636">
        <w:rPr>
          <w:rFonts w:ascii="Times New Roman" w:eastAsia="EB Garamond" w:hAnsi="Times New Roman" w:cs="Times New Roman"/>
          <w:noProof/>
          <w:color w:val="000000"/>
          <w:sz w:val="24"/>
          <w:szCs w:val="24"/>
          <w:lang w:val="id-ID"/>
        </w:rPr>
        <w:t>Kekeliruan penggunaan Sirekap menunjukkan bahwa prinsip akuntabilitas dalam penghitungan dan pencatatan suara menjadi bermasalah. Akuntabilitas menurut Guy Peters adalah keterbukaan informasi bagi pihak luar, tanggung jawab dalam sisi hukum, partisipasi atau pelibatan hak warga negara untuk dapat mengoreksi kebijakan publik.</w:t>
      </w:r>
    </w:p>
    <w:p w14:paraId="32F1DE35" w14:textId="0EDE7D6E" w:rsidR="00963858" w:rsidRDefault="00963858" w:rsidP="00963858">
      <w:pPr>
        <w:pBdr>
          <w:top w:val="nil"/>
          <w:left w:val="nil"/>
          <w:bottom w:val="nil"/>
          <w:right w:val="nil"/>
          <w:between w:val="nil"/>
        </w:pBdr>
        <w:spacing w:before="240" w:after="0" w:line="360" w:lineRule="auto"/>
        <w:ind w:left="284"/>
        <w:jc w:val="both"/>
        <w:rPr>
          <w:rFonts w:ascii="Times New Roman" w:eastAsia="EB Garamond" w:hAnsi="Times New Roman" w:cs="Times New Roman"/>
          <w:noProof/>
          <w:color w:val="000000"/>
          <w:sz w:val="24"/>
          <w:szCs w:val="24"/>
        </w:rPr>
      </w:pPr>
      <w:r>
        <w:rPr>
          <w:rFonts w:ascii="Times New Roman" w:eastAsia="EB Garamond" w:hAnsi="Times New Roman" w:cs="Times New Roman"/>
          <w:b/>
          <w:noProof/>
          <w:color w:val="000000"/>
          <w:sz w:val="24"/>
          <w:szCs w:val="24"/>
        </w:rPr>
        <w:t>PEMBAHASAN</w:t>
      </w:r>
    </w:p>
    <w:p w14:paraId="4A40FF57" w14:textId="19FB7ECF"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Menjalankan suatu sistem hukum atau bentuk kebijakan hukum yang baru untuk kemudian diharapkan maksimal pelaksanaannya sejatinya tidak bisa hanya ditentukan dari sistem yang dibentuk tersebut , namun juga harus menekankan pada manusia sebagai sumber daya pelaksananya. Sebaik-baiknya sebuah sistem atau kebijakan hukum dibentuk atau dibuat, namun tidak didukung dengan sumber daya manusia yang kompeten dan profesional dibidangnya, maka sistem atau kebijakan hukum tersebut sulit untuk mendapatkan hasil maksimal</w:t>
      </w:r>
      <w:r w:rsidR="000F503A">
        <w:rPr>
          <w:rFonts w:ascii="Times New Roman" w:eastAsia="EB Garamond" w:hAnsi="Times New Roman" w:cs="Times New Roman"/>
          <w:noProof/>
          <w:color w:val="000000"/>
          <w:sz w:val="24"/>
          <w:szCs w:val="24"/>
        </w:rPr>
        <w:t xml:space="preserve"> </w:t>
      </w:r>
      <w:r w:rsidR="000F503A">
        <w:rPr>
          <w:rFonts w:ascii="Times New Roman" w:eastAsia="EB Garamond" w:hAnsi="Times New Roman" w:cs="Times New Roman"/>
          <w:noProof/>
          <w:color w:val="000000"/>
          <w:sz w:val="24"/>
          <w:szCs w:val="24"/>
        </w:rPr>
        <w:fldChar w:fldCharType="begin"/>
      </w:r>
      <w:r w:rsidR="000F503A">
        <w:rPr>
          <w:rFonts w:ascii="Times New Roman" w:eastAsia="EB Garamond" w:hAnsi="Times New Roman" w:cs="Times New Roman"/>
          <w:noProof/>
          <w:color w:val="000000"/>
          <w:sz w:val="24"/>
          <w:szCs w:val="24"/>
        </w:rPr>
        <w:instrText xml:space="preserve"> ADDIN ZOTERO_ITEM CSL_CITATION {"citationID":"onzIfAvg","properties":{"formattedCitation":"(Ginting 2020)","plainCitation":"(Ginting 2020)","noteIndex":0},"citationItems":[{"id":1476,"uris":["http://zotero.org/users/local/LwDWOUSF/items/JFZ7J7AP"],"itemData":{"id":1476,"type":"article-journal","abstract":"&lt;p&gt;Perubahan zaman yang sangat cepat mengakibatkan adanya perubahan juga pada segi-segi kehidupan manusia dan mengharuskan adanya penyesuaian terkhusus dan termasuk pada bidang hukum pidana yang sudah usang di Indonesia. Artikel ini bertujuan untuk menjelaskan dan membandingkan pidana kerja sosial di Belanda, Malaysia, Indonesia, Portugal dan kaitannya dengan keadilan restoratif. Metode yang digunakan adalah yuridis normatif. Hasil penelitian menunjukkan bahwa pidana kerja sosial adalah wujud dari keadilan restoratif agar lebih menimbulkan jera kepada pelaku pidana. Di Indonesia, pidana kerja sosial baru sebatas wacana yang dituangkan dalam Rancangan Kitab Undang-Undang Hukum Pidana (RUU KUHP), tetapi di Malaysia, Belanda, dan Portugal telah lama menerapkan pidana kerja sosial sebagai alternatif pemidanaan serta dengan perhitungan tertentu.&lt;/p&gt;","container-title":"Law Review","DOI":"10.19166/lr.v19i3.2098","ISSN":"2621-1939, 1412-2561","issue":"3","journalAbbreviation":"LR","page":"246","source":"DOI.org (Crossref)","title":"SANKSI KERJA SOSIAL SEBAGAI ALTERNATIF BENTUK PEMIDANAAN DALAM SISTEM HUKUM DI INDONESIA","volume":"19","author":[{"family":"Ginting","given":"Jamin"}],"issued":{"date-parts":[["2020",3,31]]}}}],"schema":"https://github.com/citation-style-language/schema/raw/master/csl-citation.json"} </w:instrText>
      </w:r>
      <w:r w:rsidR="000F503A">
        <w:rPr>
          <w:rFonts w:ascii="Times New Roman" w:eastAsia="EB Garamond" w:hAnsi="Times New Roman" w:cs="Times New Roman"/>
          <w:noProof/>
          <w:color w:val="000000"/>
          <w:sz w:val="24"/>
          <w:szCs w:val="24"/>
        </w:rPr>
        <w:fldChar w:fldCharType="separate"/>
      </w:r>
      <w:r w:rsidR="000F503A" w:rsidRPr="000F503A">
        <w:rPr>
          <w:rFonts w:ascii="Times New Roman" w:hAnsi="Times New Roman" w:cs="Times New Roman"/>
          <w:sz w:val="24"/>
        </w:rPr>
        <w:t>(Ginting 2020)</w:t>
      </w:r>
      <w:r w:rsidR="000F503A">
        <w:rPr>
          <w:rFonts w:ascii="Times New Roman" w:eastAsia="EB Garamond" w:hAnsi="Times New Roman" w:cs="Times New Roman"/>
          <w:noProof/>
          <w:color w:val="000000"/>
          <w:sz w:val="24"/>
          <w:szCs w:val="24"/>
        </w:rPr>
        <w:fldChar w:fldCharType="end"/>
      </w:r>
      <w:r w:rsidRPr="00963858">
        <w:rPr>
          <w:rFonts w:ascii="Times New Roman" w:eastAsia="EB Garamond" w:hAnsi="Times New Roman" w:cs="Times New Roman"/>
          <w:noProof/>
          <w:color w:val="000000"/>
          <w:sz w:val="24"/>
          <w:szCs w:val="24"/>
        </w:rPr>
        <w:t>.</w:t>
      </w:r>
    </w:p>
    <w:p w14:paraId="3A9093EF" w14:textId="77777777"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 xml:space="preserve">Dalam sebuah sistem hukum yang membutuhkan penegakan sekaligus menjalankan hukum dipengaruhi oleh sistem hukum yang ada. Dalam hal ini, Lawrence M. Friedman menyatakan bahwa hukum itu terdiri dari komponen struktur, substansi dan kultur. </w:t>
      </w:r>
    </w:p>
    <w:p w14:paraId="5787FDCE" w14:textId="2C2B101B" w:rsidR="00963858" w:rsidRPr="00963858" w:rsidRDefault="00963858" w:rsidP="00AB664A">
      <w:pPr>
        <w:pStyle w:val="ListParagraph"/>
        <w:numPr>
          <w:ilvl w:val="0"/>
          <w:numId w:val="25"/>
        </w:numPr>
        <w:pBdr>
          <w:top w:val="nil"/>
          <w:left w:val="nil"/>
          <w:bottom w:val="nil"/>
          <w:right w:val="nil"/>
          <w:between w:val="nil"/>
        </w:pBdr>
        <w:spacing w:after="0" w:line="360" w:lineRule="auto"/>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Komponen struktur yaitu kelembagaan yang diciptakan oleh sistem hukum itu dengan berbagai macam fungsi dalam rangka mendukung bekerjanya sistem tersebut. Komponen ini dimungkinkan melihat bagaimana sistem hukum itu memberikan pelayanan terhadap penggarapan bahan-bahan hukum secara teratur.</w:t>
      </w:r>
    </w:p>
    <w:p w14:paraId="1720BAB4" w14:textId="0751AB24" w:rsidR="00963858" w:rsidRPr="00963858" w:rsidRDefault="00963858" w:rsidP="00AB664A">
      <w:pPr>
        <w:pStyle w:val="ListParagraph"/>
        <w:numPr>
          <w:ilvl w:val="0"/>
          <w:numId w:val="25"/>
        </w:numPr>
        <w:pBdr>
          <w:top w:val="nil"/>
          <w:left w:val="nil"/>
          <w:bottom w:val="nil"/>
          <w:right w:val="nil"/>
          <w:between w:val="nil"/>
        </w:pBdr>
        <w:spacing w:after="0" w:line="360" w:lineRule="auto"/>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lastRenderedPageBreak/>
        <w:t>Komponen substantif, yaitu sebagai output dari sistem hukum, berupa peraturan-peraturan, keputusan-keputusan yang digunakan baik oleh pihak yang mengatur maupun yang diatur.</w:t>
      </w:r>
    </w:p>
    <w:p w14:paraId="5DA75053" w14:textId="4F1FFB46" w:rsidR="00963858" w:rsidRPr="00963858" w:rsidRDefault="00963858" w:rsidP="00AB664A">
      <w:pPr>
        <w:pStyle w:val="ListParagraph"/>
        <w:numPr>
          <w:ilvl w:val="0"/>
          <w:numId w:val="25"/>
        </w:numPr>
        <w:pBdr>
          <w:top w:val="nil"/>
          <w:left w:val="nil"/>
          <w:bottom w:val="nil"/>
          <w:right w:val="nil"/>
          <w:between w:val="nil"/>
        </w:pBdr>
        <w:spacing w:after="0" w:line="360" w:lineRule="auto"/>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Komponen kultur, yaitu terdiri dari nilai-nilai, sikap-sikap, persepsi, custom, ways of doing, ways of thinking, opinion yang mempengaruhi bekerjanya hukum oleh Lawrence M. Friedman disebut sebagai kultur hukum. Kultur hukum inilah yang berfungsi sebagai jembatan yang menghubungkan antara peraturan hukum dengan tingkah laku hukum seluruh warga masyarakat</w:t>
      </w:r>
      <w:r w:rsidR="000F503A">
        <w:rPr>
          <w:rFonts w:ascii="Times New Roman" w:eastAsia="EB Garamond" w:hAnsi="Times New Roman" w:cs="Times New Roman"/>
          <w:noProof/>
          <w:color w:val="000000"/>
          <w:sz w:val="24"/>
          <w:szCs w:val="24"/>
        </w:rPr>
        <w:t xml:space="preserve"> </w:t>
      </w:r>
      <w:r w:rsidR="001D5ADE">
        <w:rPr>
          <w:rFonts w:ascii="Times New Roman" w:eastAsia="EB Garamond" w:hAnsi="Times New Roman" w:cs="Times New Roman"/>
          <w:noProof/>
          <w:color w:val="000000"/>
          <w:sz w:val="24"/>
          <w:szCs w:val="24"/>
        </w:rPr>
        <w:fldChar w:fldCharType="begin"/>
      </w:r>
      <w:r w:rsidR="001D5ADE">
        <w:rPr>
          <w:rFonts w:ascii="Times New Roman" w:eastAsia="EB Garamond" w:hAnsi="Times New Roman" w:cs="Times New Roman"/>
          <w:noProof/>
          <w:color w:val="000000"/>
          <w:sz w:val="24"/>
          <w:szCs w:val="24"/>
        </w:rPr>
        <w:instrText xml:space="preserve"> ADDIN ZOTERO_ITEM CSL_CITATION {"citationID":"o5xyiNuf","properties":{"formattedCitation":"(Warassih 2011)","plainCitation":"(Warassih 2011)","noteIndex":0},"citationItems":[{"id":3402,"uris":["http://zotero.org/users/local/LwDWOUSF/items/HNJWNYCN"],"itemData":{"id":3402,"type":"article-journal","container-title":"Sebuah Telaah Sosiologis, Badan Penerbit Universitas Diponegoro, Semarang","source":"Google Scholar","title":"Pranata hukum","author":[{"family":"Warassih","given":"Esmi"}],"issued":{"date-parts":[["2011"]]}}}],"schema":"https://github.com/citation-style-language/schema/raw/master/csl-citation.json"} </w:instrText>
      </w:r>
      <w:r w:rsidR="001D5ADE">
        <w:rPr>
          <w:rFonts w:ascii="Times New Roman" w:eastAsia="EB Garamond" w:hAnsi="Times New Roman" w:cs="Times New Roman"/>
          <w:noProof/>
          <w:color w:val="000000"/>
          <w:sz w:val="24"/>
          <w:szCs w:val="24"/>
        </w:rPr>
        <w:fldChar w:fldCharType="separate"/>
      </w:r>
      <w:r w:rsidR="001D5ADE" w:rsidRPr="001D5ADE">
        <w:rPr>
          <w:rFonts w:ascii="Times New Roman" w:hAnsi="Times New Roman" w:cs="Times New Roman"/>
          <w:sz w:val="24"/>
        </w:rPr>
        <w:t>(Warassih 2011)</w:t>
      </w:r>
      <w:r w:rsidR="001D5ADE">
        <w:rPr>
          <w:rFonts w:ascii="Times New Roman" w:eastAsia="EB Garamond" w:hAnsi="Times New Roman" w:cs="Times New Roman"/>
          <w:noProof/>
          <w:color w:val="000000"/>
          <w:sz w:val="24"/>
          <w:szCs w:val="24"/>
        </w:rPr>
        <w:fldChar w:fldCharType="end"/>
      </w:r>
      <w:r w:rsidRPr="00963858">
        <w:rPr>
          <w:rFonts w:ascii="Times New Roman" w:eastAsia="EB Garamond" w:hAnsi="Times New Roman" w:cs="Times New Roman"/>
          <w:noProof/>
          <w:color w:val="000000"/>
          <w:sz w:val="24"/>
          <w:szCs w:val="24"/>
        </w:rPr>
        <w:t>.</w:t>
      </w:r>
    </w:p>
    <w:p w14:paraId="76C15E2F" w14:textId="4ACADDB5"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 xml:space="preserve"> Berkaitan dengan pendapat tersebut, maka berkaitan dengan penggunaan Sirekap, unsur struktur yaitu kelembagaan, baik kelembagaan secara umum maupun para sumber daya manusia yang berjenjang dari tingkat pusat hingga tingkat terbawah yakni para anggta PPS merupakan struktur yang seharusnya mendukung sekaligus memahami pelaksanaan dari Sirekap.</w:t>
      </w:r>
    </w:p>
    <w:p w14:paraId="73472FB3" w14:textId="77777777"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Pada prakteknya, KPU secara kelembagaan telah melakukan berbagai upaya dalam bentuk pelatihan hingga bentuk peningkatan kapasitas dari masing-masing penyeenggara Pemilu. Namun demikian, perihal kemampuan setiap SDM yang mengelola Sirekap tidak sepenuhnya memahami seluk beluk secara keseluruhan. Praktek yang demikian kemudian menggangu penggunaan Sirekap sehingga tidak maksimal digunakan. Para PPS yang tidak mengetahui perangkat yang digunakan hingga kesalahan pengunggahan data sebagaimana terjadi menunjukkan bahwa penyelenggara Pemilu juga turut berpengaruh pada tidak maksimalnya penggunaan Sirekap pada Pemilu 2024.</w:t>
      </w:r>
    </w:p>
    <w:p w14:paraId="0CFDE555" w14:textId="77777777"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Uraian diatas menunjukkan bahwa adanya berbagai aspek yang mempengaruhi tidak maksimalnya penggunaan Sirekap atau bahkan mengarah pada kecenderungan kesalahan pada penggunaan Sirekap. Pada bagian akhir ini maka penting untuk menentukan bentuk pertanggungjawaban dari KPU secara kelembagaan.</w:t>
      </w:r>
    </w:p>
    <w:p w14:paraId="0353B8BC" w14:textId="77777777"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Merujuk pada ketentuan Pasal 12 dan Pasal 13 UU Pemilu yang menjelaskan tentang tugas dan kewenangan dari KPU, maka sejatinya kesalahan yang terjadi dalam penggunaan Sirekap dalam Pemilu 2024, tidak sejalan dengan ketentuan Pasal 13 Huruf D yakni KPU berwenang menetapkan dan mengumumkan hasil rekapitulasi perhitungan suara tingkat nasional berdasarkan hasil rekapitulasi perhitungan suara di KPU Provinsi untuk Pemilu Presiden dan Wakil Presiden dan untuk Pemilu anggota DPR serta hasil rekapitulasi perhitungan suara di setiap KPU Provinsi untuk Pemilu anggota DPD dengan membuat berita acara penghitungan suara dan sertifikat hasil penghitungan suara.</w:t>
      </w:r>
    </w:p>
    <w:p w14:paraId="3DE2C962" w14:textId="77777777"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lastRenderedPageBreak/>
        <w:t>Persoalan yang dimaksud oleh penulis ialah sebelum penetapan dan pengumuman perhitungan suara tersebut, terjadi kesalahan yang diakibatkan oleh pilihan dari KPU itu sendiri yang menggunakan mekanisme penghitungan berbasis elektronik. Padahal, sebagaimana penulis telah uraikan pada bagian sebelumnya bahwa penggunaan Sirekap sebagai mekanisme penghitungan berbasis elektronik di Pemilu 2024 ini telah diingatkan oleh berbagai pihak. Hal ini menunjukkan bahwa KPU sebagai penyelenggara Pemilu tidak memperhatikan potensi kekeliruan dan kekacauan yang terjadi pada Pemilu 2024.</w:t>
      </w:r>
    </w:p>
    <w:p w14:paraId="40547A36" w14:textId="77777777"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Uraian terhadap bentuk pertanggungjawbaan hukum yang ada diatas, maka dalam konteks persoalan KPU adalah bentuk Tanggungjawab Berdasarkan Unsur Kesalahan. Kesalahan yang dimaksud penulis adalah kesalahan membiarkan potensi kekeliruan penggunaan Sirekap yang telah disampaikan oleh berbagai pihak namun justru tetap tidak perhatikan oleh KPU. Bahkan, kesalahan terhadap penggunaan Situng pada pemilu 2019 tidak dipertimbangkan kembali oleh KPU.</w:t>
      </w:r>
    </w:p>
    <w:p w14:paraId="03E150A6" w14:textId="12E57F41"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 xml:space="preserve">Prinsip tanggungjawab berdasarkan unsur kesalahan </w:t>
      </w:r>
      <w:r w:rsidRPr="002B76E5">
        <w:rPr>
          <w:rFonts w:ascii="Times New Roman" w:eastAsia="EB Garamond" w:hAnsi="Times New Roman" w:cs="Times New Roman"/>
          <w:i/>
          <w:noProof/>
          <w:color w:val="000000"/>
          <w:sz w:val="24"/>
          <w:szCs w:val="24"/>
        </w:rPr>
        <w:t xml:space="preserve">(fault liability atau liability based on fault) </w:t>
      </w:r>
      <w:r w:rsidRPr="00963858">
        <w:rPr>
          <w:rFonts w:ascii="Times New Roman" w:eastAsia="EB Garamond" w:hAnsi="Times New Roman" w:cs="Times New Roman"/>
          <w:noProof/>
          <w:color w:val="000000"/>
          <w:sz w:val="24"/>
          <w:szCs w:val="24"/>
        </w:rPr>
        <w:t>adalah prinsip yang cukup umum berlaku dalam hukum pidana dan perdata</w:t>
      </w:r>
      <w:r w:rsidR="002B76E5">
        <w:rPr>
          <w:rFonts w:ascii="Times New Roman" w:eastAsia="EB Garamond" w:hAnsi="Times New Roman" w:cs="Times New Roman"/>
          <w:noProof/>
          <w:color w:val="000000"/>
          <w:sz w:val="24"/>
          <w:szCs w:val="24"/>
        </w:rPr>
        <w:t xml:space="preserve"> </w:t>
      </w:r>
      <w:r w:rsidR="002B76E5">
        <w:rPr>
          <w:rFonts w:ascii="Times New Roman" w:eastAsia="EB Garamond" w:hAnsi="Times New Roman" w:cs="Times New Roman"/>
          <w:noProof/>
          <w:color w:val="000000"/>
          <w:sz w:val="24"/>
          <w:szCs w:val="24"/>
        </w:rPr>
        <w:fldChar w:fldCharType="begin"/>
      </w:r>
      <w:r w:rsidR="002B76E5">
        <w:rPr>
          <w:rFonts w:ascii="Times New Roman" w:eastAsia="EB Garamond" w:hAnsi="Times New Roman" w:cs="Times New Roman"/>
          <w:noProof/>
          <w:color w:val="000000"/>
          <w:sz w:val="24"/>
          <w:szCs w:val="24"/>
        </w:rPr>
        <w:instrText xml:space="preserve"> ADDIN ZOTERO_ITEM CSL_CITATION {"citationID":"134t8WTi","properties":{"formattedCitation":"(Eleanora 2018)","plainCitation":"(Eleanora 2018)","noteIndex":0},"citationItems":[{"id":3109,"uris":["http://zotero.org/users/local/LwDWOUSF/items/A6EL779Y"],"itemData":{"id":3109,"type":"article-journal","container-title":"Krtha Bhayangkara","issue":"2","page":"207–228","source":"Google Scholar","title":"Prinsip Tanggung Jawab Mutlak Pelaku Usaha Terhadap Ketentuan Pasal 27 Uu No. 8 Tahun 1999 Tentang Perlindungan Konsumen","volume":"12","author":[{"family":"Eleanora","given":"Fransiska Novita"}],"issued":{"date-parts":[["2018"]]}}}],"schema":"https://github.com/citation-style-language/schema/raw/master/csl-citation.json"} </w:instrText>
      </w:r>
      <w:r w:rsidR="002B76E5">
        <w:rPr>
          <w:rFonts w:ascii="Times New Roman" w:eastAsia="EB Garamond" w:hAnsi="Times New Roman" w:cs="Times New Roman"/>
          <w:noProof/>
          <w:color w:val="000000"/>
          <w:sz w:val="24"/>
          <w:szCs w:val="24"/>
        </w:rPr>
        <w:fldChar w:fldCharType="separate"/>
      </w:r>
      <w:r w:rsidR="002B76E5" w:rsidRPr="002B76E5">
        <w:rPr>
          <w:rFonts w:ascii="Times New Roman" w:hAnsi="Times New Roman" w:cs="Times New Roman"/>
          <w:sz w:val="24"/>
        </w:rPr>
        <w:t>(Eleanora 2018)</w:t>
      </w:r>
      <w:r w:rsidR="002B76E5">
        <w:rPr>
          <w:rFonts w:ascii="Times New Roman" w:eastAsia="EB Garamond" w:hAnsi="Times New Roman" w:cs="Times New Roman"/>
          <w:noProof/>
          <w:color w:val="000000"/>
          <w:sz w:val="24"/>
          <w:szCs w:val="24"/>
        </w:rPr>
        <w:fldChar w:fldCharType="end"/>
      </w:r>
      <w:r w:rsidRPr="00963858">
        <w:rPr>
          <w:rFonts w:ascii="Times New Roman" w:eastAsia="EB Garamond" w:hAnsi="Times New Roman" w:cs="Times New Roman"/>
          <w:noProof/>
          <w:color w:val="000000"/>
          <w:sz w:val="24"/>
          <w:szCs w:val="24"/>
        </w:rPr>
        <w:t>.  Prinsip ini menyatakan, seseorang baru dapat dimintakan pertanggungjawabannya secara hukum jika ada unsur kesalahan yang dilakukannya. Dengan konteks yang demikian, maka secara jelas terbukti adanya unsur kesalahan yang dilakukan dengan tetap memaksakan penggunaan Sirekap walaupun masih terdapat kekurangan dan potensi kesalahan dalam penggunannya pada Pemilu 2024.</w:t>
      </w:r>
    </w:p>
    <w:p w14:paraId="75DF9A69" w14:textId="77777777"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Lebih lanjut, sebagaimana dijelaskan oleh penulis pada bagian sebelumnya bahwa adanya kekeliruan penginputan dari para anggota KPPS dilapangan atau bahkan kesalahan jaringan dan server yang salah dalam mencatat hasil foto rekapitulasi suara tidak dapat dilimpahkan kesalahan tersebut pada anggota KPPS sebagai subjek hukum pribadi masing-masing anggota KPPS. Tanggungjawab hukum tersebut harus diambil alih oleh KPU secara kelembagaan sehingga kesalahan yang terjadi adalah tanggungjawab kesalahan yang dilakukan oleh dan secara kelembagaan.</w:t>
      </w:r>
    </w:p>
    <w:p w14:paraId="1E33B17F" w14:textId="3276E26A"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 xml:space="preserve">Sebagai lembaga yang bertanggung jawab atas pelaksanaan pemilu yang jujur dan adil, KPU menyadari bahwa setiap kesalahan dalam proses rekapitulasi suara harus diatasi dengan cepat dan transparan. Pertanggungjawaban ini tidak hanya penting untuk memperbaiki kesalahan yang telah terjadi tetapi juga untuk membangun kembali kepercayaan publik terhadap proses pemilu di Indonesia. Oleh karena itu, KPU mengambil berbagai langkah untuk menanggulangi kesalahan dalam SIREKAP, yang mencakup pengakuan kesalahan , evaluasi dan investigasi internal, perbaikan sistem, peningkatan </w:t>
      </w:r>
      <w:r w:rsidRPr="00963858">
        <w:rPr>
          <w:rFonts w:ascii="Times New Roman" w:eastAsia="EB Garamond" w:hAnsi="Times New Roman" w:cs="Times New Roman"/>
          <w:noProof/>
          <w:color w:val="000000"/>
          <w:sz w:val="24"/>
          <w:szCs w:val="24"/>
        </w:rPr>
        <w:lastRenderedPageBreak/>
        <w:t>kapasitas dan pelatihan, kerjasama dengan pihak eksternal, penyediaan mekanisme pengaduan, penyempurnaan regulasi, edukasi publik, dan pengawasan berkelanjutan</w:t>
      </w:r>
      <w:r w:rsidR="005506EB">
        <w:rPr>
          <w:rFonts w:ascii="Times New Roman" w:eastAsia="EB Garamond" w:hAnsi="Times New Roman" w:cs="Times New Roman"/>
          <w:noProof/>
          <w:color w:val="000000"/>
          <w:sz w:val="24"/>
          <w:szCs w:val="24"/>
        </w:rPr>
        <w:t xml:space="preserve"> </w:t>
      </w:r>
      <w:r w:rsidR="005506EB">
        <w:rPr>
          <w:rFonts w:ascii="Times New Roman" w:eastAsia="EB Garamond" w:hAnsi="Times New Roman" w:cs="Times New Roman"/>
          <w:noProof/>
          <w:color w:val="000000"/>
          <w:sz w:val="24"/>
          <w:szCs w:val="24"/>
        </w:rPr>
        <w:fldChar w:fldCharType="begin"/>
      </w:r>
      <w:r w:rsidR="005506EB">
        <w:rPr>
          <w:rFonts w:ascii="Times New Roman" w:eastAsia="EB Garamond" w:hAnsi="Times New Roman" w:cs="Times New Roman"/>
          <w:noProof/>
          <w:color w:val="000000"/>
          <w:sz w:val="24"/>
          <w:szCs w:val="24"/>
        </w:rPr>
        <w:instrText xml:space="preserve"> ADDIN ZOTERO_ITEM CSL_CITATION {"citationID":"XDsr5vSm","properties":{"formattedCitation":"(Muliawati, n.d.)","plainCitation":"(Muliawati, n.d.)","noteIndex":0},"citationItems":[{"id":3132,"uris":["http://zotero.org/users/local/LwDWOUSF/items/I3WNSIH8"],"itemData":{"id":3132,"type":"webpage","abstract":"KPU mengakui petugas KPPS tidak dapat mengoreksi data Pilpres yang terbaca salah dalam Sirekap. Koreksi di Sirekap hanya dapat dilakukan oleh KPU.","container-title":"detiknews","language":"id-ID","title":"KPU Akui KPPS Tak Dapat Koreksi Data Pilpres Jika Salah di Sirekap","URL":"https://news.detik.com/pemilu/d-7201662/kpu-akui-kpps-tak-dapat-koreksi-data-pilpres-jika-salah-di-sirekap","author":[{"family":"Muliawati","given":"Anggi"}],"accessed":{"date-parts":[["2024",6,22]]}}}],"schema":"https://github.com/citation-style-language/schema/raw/master/csl-citation.json"} </w:instrText>
      </w:r>
      <w:r w:rsidR="005506EB">
        <w:rPr>
          <w:rFonts w:ascii="Times New Roman" w:eastAsia="EB Garamond" w:hAnsi="Times New Roman" w:cs="Times New Roman"/>
          <w:noProof/>
          <w:color w:val="000000"/>
          <w:sz w:val="24"/>
          <w:szCs w:val="24"/>
        </w:rPr>
        <w:fldChar w:fldCharType="separate"/>
      </w:r>
      <w:r w:rsidR="005506EB" w:rsidRPr="005506EB">
        <w:rPr>
          <w:rFonts w:ascii="Times New Roman" w:hAnsi="Times New Roman" w:cs="Times New Roman"/>
          <w:sz w:val="24"/>
        </w:rPr>
        <w:t>(Muliawati, n.d.)</w:t>
      </w:r>
      <w:r w:rsidR="005506EB">
        <w:rPr>
          <w:rFonts w:ascii="Times New Roman" w:eastAsia="EB Garamond" w:hAnsi="Times New Roman" w:cs="Times New Roman"/>
          <w:noProof/>
          <w:color w:val="000000"/>
          <w:sz w:val="24"/>
          <w:szCs w:val="24"/>
        </w:rPr>
        <w:fldChar w:fldCharType="end"/>
      </w:r>
      <w:r w:rsidRPr="00963858">
        <w:rPr>
          <w:rFonts w:ascii="Times New Roman" w:eastAsia="EB Garamond" w:hAnsi="Times New Roman" w:cs="Times New Roman"/>
          <w:noProof/>
          <w:color w:val="000000"/>
          <w:sz w:val="24"/>
          <w:szCs w:val="24"/>
        </w:rPr>
        <w:t>.</w:t>
      </w:r>
    </w:p>
    <w:p w14:paraId="402D18A6" w14:textId="77777777"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Langkah-langkah pertanggungjawaban yang diambil oleh KPU bertujuan untuk memperbaiki sistem, meningkatkan keandalan teknologi, dan memastikan bahwa pemilu di Indonesia berjalan sesuai dengan prinsip-prinsip demokrasi yang berlaku. Dalam konteks ini, penting untuk memahami bagaimana KPU mengakui kesalahan yang terjadi dan bagaimana transparansi dalam proses ini menjadi langkah awal yang krusial. Dilansir dari majalah Kompas, Komisi Pemilihan Umum (KPU) telah mengumumkan bahwa mereka akan melakukan perbaikan terhadap Sistem Informasi Rekapitulasi (Sirekap) untuk persiapan Pilkada Serentak 2024. Hal ini dilakukan sebagai respons terhadap berbagai tantangan dan masalah yang muncul pada penggunaan sistem ini sebelumnya.</w:t>
      </w:r>
    </w:p>
    <w:p w14:paraId="1D176509" w14:textId="77777777"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Salah satu fokus utama perbaikan adalah meningkatkan akurasi dan transparansi sistem. KPU berencana untuk melakukan penguatan teknologi dan infrastruktur guna memastikan bahwa data yang masuk dan diproses oleh Sirekap lebih aman dan akurat. Selain itu, KPU juga akan meningkatkan pelatihan dan pendampingan bagi petugas pemilu di lapangan untuk memastikan mereka dapat menggunakan Sirekap dengan lebih efektif dan minim kesalahan.</w:t>
      </w:r>
    </w:p>
    <w:p w14:paraId="258BBDBF" w14:textId="650969D2" w:rsidR="00963858" w:rsidRP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KPU juga berencana untuk melibatkan berbagai pemangku kepentingan, termasuk partai politik, organisasi masyarakat, dan lembaga pengawas pemilu, dalam proses perbaikan dan pengujian Sirekap. Hal ini bertujuan untuk memastikan bahwa semua pihak dapat memberikan masukan dan turut serta dalam memastikan sistem ini bekerja dengan baik saat digunakan dalam Pilkada Serentak 2024. Lebih lanjut, KPU juga akan melakukan uji coba sistem secara bertahap dan berkelanjutan sebelum pelaksanaan pilkada untuk mengidentifikasi dan mengatasi potensi masalah sejak dini. Dengan berbagai langkah perbaikan ini, KPU berharap dapat meningkatkan kepercayaan publik terhadap proses pemilu dan hasil yang diperoleh melalui Sirekap</w:t>
      </w:r>
      <w:r w:rsidR="005506EB">
        <w:rPr>
          <w:rFonts w:ascii="Times New Roman" w:eastAsia="EB Garamond" w:hAnsi="Times New Roman" w:cs="Times New Roman"/>
          <w:noProof/>
          <w:color w:val="000000"/>
          <w:sz w:val="24"/>
          <w:szCs w:val="24"/>
        </w:rPr>
        <w:t xml:space="preserve"> </w:t>
      </w:r>
      <w:r w:rsidR="005506EB">
        <w:rPr>
          <w:rFonts w:ascii="Times New Roman" w:eastAsia="EB Garamond" w:hAnsi="Times New Roman" w:cs="Times New Roman"/>
          <w:noProof/>
          <w:color w:val="000000"/>
          <w:sz w:val="24"/>
          <w:szCs w:val="24"/>
        </w:rPr>
        <w:fldChar w:fldCharType="begin"/>
      </w:r>
      <w:r w:rsidR="005506EB">
        <w:rPr>
          <w:rFonts w:ascii="Times New Roman" w:eastAsia="EB Garamond" w:hAnsi="Times New Roman" w:cs="Times New Roman"/>
          <w:noProof/>
          <w:color w:val="000000"/>
          <w:sz w:val="24"/>
          <w:szCs w:val="24"/>
        </w:rPr>
        <w:instrText xml:space="preserve"> ADDIN ZOTERO_ITEM CSL_CITATION {"citationID":"5Gvhdmfm","properties":{"formattedCitation":"(Media 2024)","plainCitation":"(Media 2024)","noteIndex":0},"citationItems":[{"id":3130,"uris":["http://zotero.org/users/local/LwDWOUSF/items/TH7XESUJ"],"itemData":{"id":3130,"type":"webpage","abstract":"Dalam Pilkada Serentak 2024, kemampuan Sirekap untuk membaca dan menerjemahkan foto angka perolehan suara menjadi data numerik akan diperbaiki.","container-title":"KOMPAS.com","language":"id","title":"KPU Susun Perbaikan Sirekap untuk Pilkada Serentak 2024","URL":"https://nasional.kompas.com/read/2024/05/29/13524071/kpu-susun-perbaikan-sirekap-untuk-pilkada-serentak-2024","author":[{"family":"Media","given":"Kompas Cyber"}],"accessed":{"date-parts":[["2024",6,22]]},"issued":{"date-parts":[["2024",5,29]]}}}],"schema":"https://github.com/citation-style-language/schema/raw/master/csl-citation.json"} </w:instrText>
      </w:r>
      <w:r w:rsidR="005506EB">
        <w:rPr>
          <w:rFonts w:ascii="Times New Roman" w:eastAsia="EB Garamond" w:hAnsi="Times New Roman" w:cs="Times New Roman"/>
          <w:noProof/>
          <w:color w:val="000000"/>
          <w:sz w:val="24"/>
          <w:szCs w:val="24"/>
        </w:rPr>
        <w:fldChar w:fldCharType="separate"/>
      </w:r>
      <w:r w:rsidR="005506EB" w:rsidRPr="005506EB">
        <w:rPr>
          <w:rFonts w:ascii="Times New Roman" w:hAnsi="Times New Roman" w:cs="Times New Roman"/>
          <w:sz w:val="24"/>
        </w:rPr>
        <w:t>(Media 2024)</w:t>
      </w:r>
      <w:r w:rsidR="005506EB">
        <w:rPr>
          <w:rFonts w:ascii="Times New Roman" w:eastAsia="EB Garamond" w:hAnsi="Times New Roman" w:cs="Times New Roman"/>
          <w:noProof/>
          <w:color w:val="000000"/>
          <w:sz w:val="24"/>
          <w:szCs w:val="24"/>
        </w:rPr>
        <w:fldChar w:fldCharType="end"/>
      </w:r>
      <w:r w:rsidRPr="00963858">
        <w:rPr>
          <w:rFonts w:ascii="Times New Roman" w:eastAsia="EB Garamond" w:hAnsi="Times New Roman" w:cs="Times New Roman"/>
          <w:noProof/>
          <w:color w:val="000000"/>
          <w:sz w:val="24"/>
          <w:szCs w:val="24"/>
        </w:rPr>
        <w:t xml:space="preserve">. </w:t>
      </w:r>
    </w:p>
    <w:p w14:paraId="087E919D" w14:textId="7CFB1A0E" w:rsidR="00963858" w:rsidRDefault="00963858"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Hal ini sesuai dengan Tanggung jawab terhadap pihak lain (verantwoordelijkheid) adalah kewajiban seseorang untuk mempertanggungjawabkan dan menanggung beban untuk mengganti suatu kerugian tertentu karena kesalahannya. Kesalahan tersebut dapat terjadi di bidang hukum. dalam konteks ini, kesalahan tersebut adalah kesalahan yang tidak sesuai dengan azas Pemilu yang telah dijelaskan dalam UUD 1945 dan UU Pemilu.</w:t>
      </w:r>
    </w:p>
    <w:p w14:paraId="0FE3CB42" w14:textId="4392FB2D" w:rsidR="00963858" w:rsidRDefault="00963858" w:rsidP="00AB664A">
      <w:pPr>
        <w:pStyle w:val="ListParagraph"/>
        <w:numPr>
          <w:ilvl w:val="0"/>
          <w:numId w:val="26"/>
        </w:numPr>
        <w:pBdr>
          <w:top w:val="nil"/>
          <w:left w:val="nil"/>
          <w:bottom w:val="nil"/>
          <w:right w:val="nil"/>
          <w:between w:val="nil"/>
        </w:pBdr>
        <w:spacing w:after="0" w:line="360" w:lineRule="auto"/>
        <w:jc w:val="both"/>
        <w:rPr>
          <w:rFonts w:ascii="Times New Roman" w:eastAsia="EB Garamond" w:hAnsi="Times New Roman" w:cs="Times New Roman"/>
          <w:noProof/>
          <w:color w:val="000000"/>
          <w:sz w:val="24"/>
          <w:szCs w:val="24"/>
        </w:rPr>
      </w:pPr>
      <w:r w:rsidRPr="00963858">
        <w:rPr>
          <w:rFonts w:ascii="Times New Roman" w:eastAsia="EB Garamond" w:hAnsi="Times New Roman" w:cs="Times New Roman"/>
          <w:noProof/>
          <w:color w:val="000000"/>
          <w:sz w:val="24"/>
          <w:szCs w:val="24"/>
        </w:rPr>
        <w:t>Tanggung Jawab KPU Secara Administrasi</w:t>
      </w:r>
    </w:p>
    <w:p w14:paraId="1A06BF11" w14:textId="74D756B6" w:rsidR="00451471" w:rsidRPr="00451471" w:rsidRDefault="00451471" w:rsidP="00AB664A">
      <w:pPr>
        <w:pStyle w:val="ListParagraph"/>
        <w:pBdr>
          <w:top w:val="nil"/>
          <w:left w:val="nil"/>
          <w:bottom w:val="nil"/>
          <w:right w:val="nil"/>
          <w:between w:val="nil"/>
        </w:pBdr>
        <w:spacing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lastRenderedPageBreak/>
        <w:t>Dalam konteks pemilihan umum di Indonesia, Komisi Pemilihan Umum (KPU) memiliki tanggung jawab yang sangat krusial dalam memastikan bahwa setiap tahapan proses pemilu berjalan dengan baik, termasuk dalam penggunaan teknologi seperti Sistem Informasi Rekapitulasi Elektronik (Sirekap). Dalam ranah administrasi, tanggung jawab KPU meliputi berbagai aspek mulai dari persiapan dan pelaksanaan hingga pengawasan dan penanganan masalah. Berikut adalah uraian mendetail mengenai tanggung jawab KPU dalam ranah administr</w:t>
      </w:r>
      <w:r>
        <w:rPr>
          <w:rFonts w:ascii="Times New Roman" w:eastAsia="EB Garamond" w:hAnsi="Times New Roman" w:cs="Times New Roman"/>
          <w:noProof/>
          <w:color w:val="000000"/>
          <w:sz w:val="24"/>
          <w:szCs w:val="24"/>
        </w:rPr>
        <w:t xml:space="preserve">asi terkait penggunaan Sirekap. </w:t>
      </w:r>
      <w:r w:rsidRPr="00451471">
        <w:rPr>
          <w:rFonts w:ascii="Times New Roman" w:eastAsia="EB Garamond" w:hAnsi="Times New Roman" w:cs="Times New Roman"/>
          <w:noProof/>
          <w:color w:val="000000"/>
          <w:sz w:val="24"/>
          <w:szCs w:val="24"/>
        </w:rPr>
        <w:t>Pelatihan dan pengembangan kapasitas merupakan salah satu tanggung jawab utama KPU untuk memastikan bahwa Sirekap dapat digunakan dengan benar dan efektif. KPU harus mengidentifikasi kebutuhan pelatihan berdasarkan analisis tugas yang akan dilakukan oleh petugas, termasuk pemahaman mendalam tentang fungsi dan operasi Sirekap serta penanganan masalah yang mungkin timbul. Program pelatihan harus dirancang secara komprehensif dan terstruktur, mencakup teori dan praktik penggunaan Sirekap serta simulasi skenario untuk memastikan kesiapan petugas menghadapi situasi nyata. Pelatihan ini harus berkelanjutan dengan evaluasi rutin untuk menilai efektivitas program dan mengidentifikasi area yang memerlukan perbaikan.</w:t>
      </w:r>
    </w:p>
    <w:p w14:paraId="6C01EFB3" w14:textId="3B207A88" w:rsidR="00451471" w:rsidRPr="00451471" w:rsidRDefault="00451471" w:rsidP="00AB664A">
      <w:pPr>
        <w:pStyle w:val="ListParagraph"/>
        <w:pBdr>
          <w:top w:val="nil"/>
          <w:left w:val="nil"/>
          <w:bottom w:val="nil"/>
          <w:right w:val="nil"/>
          <w:between w:val="nil"/>
        </w:pBdr>
        <w:spacing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Pengembangan Prosedur Operasional Standar (SOP) yang jelas dan rinci adalah tanggung jawab berikutnya. SOP harus mencakup semua aspek operasional Sirekap, mulai dari setup awal, input data, verifikasi, hingga pelaporan hasil rekapitulasi, termasuk langkah-langkah kontingensi untuk menangani masalah teknis dan non-teknis. KPU harus mensosialisasikan SOP kepada seluruh petugas pemilu dan memastikan kepatuhan serta konsistensi dalam penerapannya.</w:t>
      </w:r>
      <w:r>
        <w:rPr>
          <w:rFonts w:ascii="Times New Roman" w:eastAsia="EB Garamond" w:hAnsi="Times New Roman" w:cs="Times New Roman"/>
          <w:noProof/>
          <w:color w:val="000000"/>
          <w:sz w:val="24"/>
          <w:szCs w:val="24"/>
        </w:rPr>
        <w:t xml:space="preserve"> </w:t>
      </w:r>
      <w:r w:rsidRPr="00451471">
        <w:rPr>
          <w:rFonts w:ascii="Times New Roman" w:eastAsia="EB Garamond" w:hAnsi="Times New Roman" w:cs="Times New Roman"/>
          <w:noProof/>
          <w:color w:val="000000"/>
          <w:sz w:val="24"/>
          <w:szCs w:val="24"/>
        </w:rPr>
        <w:t xml:space="preserve">Pengawasan dan audit terhadap penggunaan Sirekap sangat penting untuk memastikan sistem berjalan sesuai peraturan. KPU harus membangun sistem pemantauan untuk deteksi dini terhadap kesalahan atau penyimpangan, melakukan audit berkala, serta menyediakan mekanisme pelaporan dan penanganan keluhan yang efektif untuk menjaga integritas dan kepercayaan publik terhadap proses pemilu. Transparansi adalah kunci menjaga kepercayaan publik terhadap hasil pemilu. KPU harus memastikan bahwa proses rekapitulasi suara menggunakan Sirekap dilakukan secara terbuka dan dapat diawasi oleh publik serta pemantau independen. KPU juga harus segera melakukan koreksi jika terjadi kesalahan dalam penggunaan Sirekap yang </w:t>
      </w:r>
      <w:r w:rsidRPr="00451471">
        <w:rPr>
          <w:rFonts w:ascii="Times New Roman" w:eastAsia="EB Garamond" w:hAnsi="Times New Roman" w:cs="Times New Roman"/>
          <w:noProof/>
          <w:color w:val="000000"/>
          <w:sz w:val="24"/>
          <w:szCs w:val="24"/>
        </w:rPr>
        <w:lastRenderedPageBreak/>
        <w:t>berdampak pada hasil rekapitulasi, serta menindak tegas pelanggaran sesuai peraturan</w:t>
      </w:r>
      <w:r w:rsidR="005506EB">
        <w:rPr>
          <w:rFonts w:ascii="Times New Roman" w:eastAsia="EB Garamond" w:hAnsi="Times New Roman" w:cs="Times New Roman"/>
          <w:noProof/>
          <w:color w:val="000000"/>
          <w:sz w:val="24"/>
          <w:szCs w:val="24"/>
        </w:rPr>
        <w:t xml:space="preserve"> </w:t>
      </w:r>
      <w:r w:rsidR="005506EB">
        <w:rPr>
          <w:rFonts w:ascii="Times New Roman" w:eastAsia="EB Garamond" w:hAnsi="Times New Roman" w:cs="Times New Roman"/>
          <w:noProof/>
          <w:color w:val="000000"/>
          <w:sz w:val="24"/>
          <w:szCs w:val="24"/>
        </w:rPr>
        <w:fldChar w:fldCharType="begin"/>
      </w:r>
      <w:r w:rsidR="005506EB">
        <w:rPr>
          <w:rFonts w:ascii="Times New Roman" w:eastAsia="EB Garamond" w:hAnsi="Times New Roman" w:cs="Times New Roman"/>
          <w:noProof/>
          <w:color w:val="000000"/>
          <w:sz w:val="24"/>
          <w:szCs w:val="24"/>
        </w:rPr>
        <w:instrText xml:space="preserve"> ADDIN ZOTERO_ITEM CSL_CITATION {"citationID":"IFjFitqz","properties":{"formattedCitation":"(Wahyuni, n.d.)","plainCitation":"(Wahyuni, n.d.)","noteIndex":0},"citationItems":[{"id":3120,"uris":["http://zotero.org/users/local/LwDWOUSF/items/HHQDIH97"],"itemData":{"id":3120,"type":"webpage","abstract":"Sanksi peringatan keras terakhir yang diberikan DKPP adalah salah satu sanksi etika kepada terlapor yang telah terbukti melakukan pelanggaran dalam proses pemil","container-title":"hukumonline.com","language":"Indonesia","title":"Arti Sanksi Peringatan Keras Terakhir DKPP Terhadap Komisoner KPU","URL":"https://www.hukumonline.com/berita/a/arti-sanksi-peringatan-keras-terakhir-dkpp-terhadap-komisoner-kpu-lt65c21700e59ae/","author":[{"family":"Wahyuni","given":"Willa"}],"accessed":{"date-parts":[["2024",6,21]]}}}],"schema":"https://github.com/citation-style-language/schema/raw/master/csl-citation.json"} </w:instrText>
      </w:r>
      <w:r w:rsidR="005506EB">
        <w:rPr>
          <w:rFonts w:ascii="Times New Roman" w:eastAsia="EB Garamond" w:hAnsi="Times New Roman" w:cs="Times New Roman"/>
          <w:noProof/>
          <w:color w:val="000000"/>
          <w:sz w:val="24"/>
          <w:szCs w:val="24"/>
        </w:rPr>
        <w:fldChar w:fldCharType="separate"/>
      </w:r>
      <w:r w:rsidR="005506EB" w:rsidRPr="005506EB">
        <w:rPr>
          <w:rFonts w:ascii="Times New Roman" w:hAnsi="Times New Roman" w:cs="Times New Roman"/>
          <w:sz w:val="24"/>
        </w:rPr>
        <w:t>(Wahyuni, n.d.)</w:t>
      </w:r>
      <w:r w:rsidR="005506EB">
        <w:rPr>
          <w:rFonts w:ascii="Times New Roman" w:eastAsia="EB Garamond" w:hAnsi="Times New Roman" w:cs="Times New Roman"/>
          <w:noProof/>
          <w:color w:val="000000"/>
          <w:sz w:val="24"/>
          <w:szCs w:val="24"/>
        </w:rPr>
        <w:fldChar w:fldCharType="end"/>
      </w:r>
      <w:r w:rsidRPr="00451471">
        <w:rPr>
          <w:rFonts w:ascii="Times New Roman" w:eastAsia="EB Garamond" w:hAnsi="Times New Roman" w:cs="Times New Roman"/>
          <w:noProof/>
          <w:color w:val="000000"/>
          <w:sz w:val="24"/>
          <w:szCs w:val="24"/>
        </w:rPr>
        <w:t>.</w:t>
      </w:r>
    </w:p>
    <w:p w14:paraId="3E4016B9" w14:textId="50E6D5AB" w:rsidR="00451471" w:rsidRPr="00451471" w:rsidRDefault="00451471" w:rsidP="00AB664A">
      <w:pPr>
        <w:pStyle w:val="ListParagraph"/>
        <w:pBdr>
          <w:top w:val="nil"/>
          <w:left w:val="nil"/>
          <w:bottom w:val="nil"/>
          <w:right w:val="nil"/>
          <w:between w:val="nil"/>
        </w:pBdr>
        <w:spacing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KPU harus terus mengembangkan dan memperbarui teknologi Sirekap untuk memastikan sistem selalu dalam kondisi optimal. Keamanan sistem harus menjadi prioritas utama, dengan perlindungan data dari ancaman peretasan atau manipulasi. Setiap pembaruan atau pengembangan pada Sirekap harus diuji coba sebelum diterapkan secara luas untuk memastikan tidak ada masalah teknis yang mengganggu proses rekapitulasi.</w:t>
      </w:r>
      <w:r>
        <w:rPr>
          <w:rFonts w:ascii="Times New Roman" w:eastAsia="EB Garamond" w:hAnsi="Times New Roman" w:cs="Times New Roman"/>
          <w:noProof/>
          <w:color w:val="000000"/>
          <w:sz w:val="24"/>
          <w:szCs w:val="24"/>
        </w:rPr>
        <w:t xml:space="preserve"> </w:t>
      </w:r>
      <w:r w:rsidRPr="00451471">
        <w:rPr>
          <w:rFonts w:ascii="Times New Roman" w:eastAsia="EB Garamond" w:hAnsi="Times New Roman" w:cs="Times New Roman"/>
          <w:noProof/>
          <w:color w:val="000000"/>
          <w:sz w:val="24"/>
          <w:szCs w:val="24"/>
        </w:rPr>
        <w:t>Evaluasi pasca pemilu adalah langkah penting untuk menilai kinerja penggunaan Sirekap. Evaluasi ini mencakup analisis terhadap kinerja sistem, kepatuhan terhadap SOP, dan efektivitas pelatihan. Hasil evaluasi harus didokumentasikan dan digunakan sebagai dasar untuk perbaikan di masa depan. KPU harus mengembangkan rekomendasi perbaikan yang konkret dan memastikan implementasinya dipantau untuk efektivitas</w:t>
      </w:r>
      <w:r w:rsidR="005506EB">
        <w:rPr>
          <w:rFonts w:ascii="Times New Roman" w:eastAsia="EB Garamond" w:hAnsi="Times New Roman" w:cs="Times New Roman"/>
          <w:noProof/>
          <w:color w:val="000000"/>
          <w:sz w:val="24"/>
          <w:szCs w:val="24"/>
        </w:rPr>
        <w:t xml:space="preserve"> </w:t>
      </w:r>
      <w:r w:rsidR="005506EB">
        <w:rPr>
          <w:rFonts w:ascii="Times New Roman" w:eastAsia="EB Garamond" w:hAnsi="Times New Roman" w:cs="Times New Roman"/>
          <w:noProof/>
          <w:color w:val="000000"/>
          <w:sz w:val="24"/>
          <w:szCs w:val="24"/>
        </w:rPr>
        <w:fldChar w:fldCharType="begin"/>
      </w:r>
      <w:r w:rsidR="005506EB">
        <w:rPr>
          <w:rFonts w:ascii="Times New Roman" w:eastAsia="EB Garamond" w:hAnsi="Times New Roman" w:cs="Times New Roman"/>
          <w:noProof/>
          <w:color w:val="000000"/>
          <w:sz w:val="24"/>
          <w:szCs w:val="24"/>
        </w:rPr>
        <w:instrText xml:space="preserve"> ADDIN ZOTERO_ITEM CSL_CITATION {"citationID":"U0Mxjwqz","properties":{"formattedCitation":"(BASYARI 2024)","plainCitation":"(BASYARI 2024)","noteIndex":0},"citationItems":[{"id":3121,"uris":["http://zotero.org/users/local/LwDWOUSF/items/I8PAY2SF"],"itemData":{"id":3121,"type":"webpage","abstract":"Sejauh ini KPU telah memperbaiki data anomali di Sirekap untuk pilpres dan pileg.","container-title":"kompas.id","language":"id","title":"KPU Dituntut Ungkap Masalah Sirekap","URL":"https://www.kompas.id/baca/polhuk/2024/02/23/kpu-dituntut-ungkap-masalah-sirekap","author":[{"family":"BASYARI","given":"IQBAL"}],"accessed":{"date-parts":[["2024",6,21]]},"issued":{"date-parts":[["2024",2,22]]}}}],"schema":"https://github.com/citation-style-language/schema/raw/master/csl-citation.json"} </w:instrText>
      </w:r>
      <w:r w:rsidR="005506EB">
        <w:rPr>
          <w:rFonts w:ascii="Times New Roman" w:eastAsia="EB Garamond" w:hAnsi="Times New Roman" w:cs="Times New Roman"/>
          <w:noProof/>
          <w:color w:val="000000"/>
          <w:sz w:val="24"/>
          <w:szCs w:val="24"/>
        </w:rPr>
        <w:fldChar w:fldCharType="separate"/>
      </w:r>
      <w:r w:rsidR="005506EB" w:rsidRPr="005506EB">
        <w:rPr>
          <w:rFonts w:ascii="Times New Roman" w:hAnsi="Times New Roman" w:cs="Times New Roman"/>
          <w:sz w:val="24"/>
        </w:rPr>
        <w:t>(BASYARI 2024)</w:t>
      </w:r>
      <w:r w:rsidR="005506EB">
        <w:rPr>
          <w:rFonts w:ascii="Times New Roman" w:eastAsia="EB Garamond" w:hAnsi="Times New Roman" w:cs="Times New Roman"/>
          <w:noProof/>
          <w:color w:val="000000"/>
          <w:sz w:val="24"/>
          <w:szCs w:val="24"/>
        </w:rPr>
        <w:fldChar w:fldCharType="end"/>
      </w:r>
      <w:r w:rsidRPr="00451471">
        <w:rPr>
          <w:rFonts w:ascii="Times New Roman" w:eastAsia="EB Garamond" w:hAnsi="Times New Roman" w:cs="Times New Roman"/>
          <w:noProof/>
          <w:color w:val="000000"/>
          <w:sz w:val="24"/>
          <w:szCs w:val="24"/>
        </w:rPr>
        <w:t>.</w:t>
      </w:r>
    </w:p>
    <w:p w14:paraId="5BA8AE9F" w14:textId="21A66212" w:rsidR="00451471" w:rsidRPr="00451471" w:rsidRDefault="00451471" w:rsidP="00AB664A">
      <w:pPr>
        <w:pStyle w:val="ListParagraph"/>
        <w:pBdr>
          <w:top w:val="nil"/>
          <w:left w:val="nil"/>
          <w:bottom w:val="nil"/>
          <w:right w:val="nil"/>
          <w:between w:val="nil"/>
        </w:pBdr>
        <w:spacing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Sanksi administratif terhadap KPU adalah instrumen penting untuk memastikan akuntabilitas dan integritas dalam penyelenggaraan pemilu. Sanksi ini mencakup berbagai bentuk, mulai dari teguran tertulis hingga pemberhentian tetap bagi anggota KPU yang terbukti melakukan pelanggaran serius. Sanksi administratif bertujuan sebagai bentuk pertanggungjawaban dan upaya preventif untuk mencegah terjadinya kesa</w:t>
      </w:r>
      <w:r>
        <w:rPr>
          <w:rFonts w:ascii="Times New Roman" w:eastAsia="EB Garamond" w:hAnsi="Times New Roman" w:cs="Times New Roman"/>
          <w:noProof/>
          <w:color w:val="000000"/>
          <w:sz w:val="24"/>
          <w:szCs w:val="24"/>
        </w:rPr>
        <w:t xml:space="preserve">lahan serupa di masa mendatang. </w:t>
      </w:r>
      <w:r w:rsidRPr="00451471">
        <w:rPr>
          <w:rFonts w:ascii="Times New Roman" w:eastAsia="EB Garamond" w:hAnsi="Times New Roman" w:cs="Times New Roman"/>
          <w:noProof/>
          <w:color w:val="000000"/>
          <w:sz w:val="24"/>
          <w:szCs w:val="24"/>
        </w:rPr>
        <w:t>Kerjasama lintas sektor adalah bagian penting dari tanggung jawab KPU dalam penggunaan Sirekap. KPU harus bekerja sama dengan Badan Pengawas Pemilu (Bawaslu), ahli teknologi, masyarakat, dan lembaga independen untuk memastikan semua tahapan pemilu berjalan sesuai peraturan, meningkatkan keandalan dan keamanan sistem, serta menjaga transparansi dan akuntabilitas proses rekapitulasi suara.</w:t>
      </w:r>
    </w:p>
    <w:p w14:paraId="4D982767" w14:textId="2331F0AB" w:rsidR="00963858" w:rsidRDefault="00451471" w:rsidP="00451471">
      <w:pPr>
        <w:pStyle w:val="ListParagraph"/>
        <w:numPr>
          <w:ilvl w:val="0"/>
          <w:numId w:val="26"/>
        </w:numPr>
        <w:pBdr>
          <w:top w:val="nil"/>
          <w:left w:val="nil"/>
          <w:bottom w:val="nil"/>
          <w:right w:val="nil"/>
          <w:between w:val="nil"/>
        </w:pBdr>
        <w:spacing w:before="240" w:after="0" w:line="360" w:lineRule="auto"/>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Tanggung Jawab KPU Secara Pidana</w:t>
      </w:r>
    </w:p>
    <w:p w14:paraId="429FEF78" w14:textId="73287F86" w:rsidR="00451471" w:rsidRPr="00451471" w:rsidRDefault="00451471" w:rsidP="00451471">
      <w:pPr>
        <w:pStyle w:val="ListParagraph"/>
        <w:pBdr>
          <w:top w:val="nil"/>
          <w:left w:val="nil"/>
          <w:bottom w:val="nil"/>
          <w:right w:val="nil"/>
          <w:between w:val="nil"/>
        </w:pBdr>
        <w:spacing w:before="240"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Komisi Pemilihan Umum (KPU) memiliki tanggung jawab yang sangat besar dalam memastikan bahwa seluruh proses pemilihan umum (pemilu) di Indonesia berlangsung dengan jujur, adil, dan transparan. Selain tanggung jawab administratif, KPU juga memiliki tanggung jawab pidana dalam konteks kesalahan penggunaan Sistem Informasi Rekapitulasi Elektronik (Sirekap)</w:t>
      </w:r>
      <w:r w:rsidR="005506EB">
        <w:rPr>
          <w:rFonts w:ascii="Times New Roman" w:eastAsia="EB Garamond" w:hAnsi="Times New Roman" w:cs="Times New Roman"/>
          <w:noProof/>
          <w:color w:val="000000"/>
          <w:sz w:val="24"/>
          <w:szCs w:val="24"/>
        </w:rPr>
        <w:t xml:space="preserve"> </w:t>
      </w:r>
      <w:r w:rsidR="005506EB">
        <w:rPr>
          <w:rFonts w:ascii="Times New Roman" w:eastAsia="EB Garamond" w:hAnsi="Times New Roman" w:cs="Times New Roman"/>
          <w:noProof/>
          <w:color w:val="000000"/>
          <w:sz w:val="24"/>
          <w:szCs w:val="24"/>
        </w:rPr>
        <w:fldChar w:fldCharType="begin"/>
      </w:r>
      <w:r w:rsidR="005506EB">
        <w:rPr>
          <w:rFonts w:ascii="Times New Roman" w:eastAsia="EB Garamond" w:hAnsi="Times New Roman" w:cs="Times New Roman"/>
          <w:noProof/>
          <w:color w:val="000000"/>
          <w:sz w:val="24"/>
          <w:szCs w:val="24"/>
        </w:rPr>
        <w:instrText xml:space="preserve"> ADDIN ZOTERO_ITEM CSL_CITATION {"citationID":"iOduhltd","properties":{"formattedCitation":"(Majid 2023)","plainCitation":"(Majid 2023)","noteIndex":0},"citationItems":[{"id":3212,"uris":["http://zotero.org/users/local/LwDWOUSF/items/MCD937PH"],"itemData":{"id":3212,"type":"article-journal","container-title":"Wacana Paramarta: Jurnal Ilmu Hukum","issue":"2","page":"45–51","source":"Google Scholar","title":"Implikasi hukum terhadap pengawasan pemilu di indonesia","volume":"22","author":[{"family":"Majid","given":"Ilham"}],"issued":{"date-parts":[["2023"]]}}}],"schema":"https://github.com/citation-style-language/schema/raw/master/csl-citation.json"} </w:instrText>
      </w:r>
      <w:r w:rsidR="005506EB">
        <w:rPr>
          <w:rFonts w:ascii="Times New Roman" w:eastAsia="EB Garamond" w:hAnsi="Times New Roman" w:cs="Times New Roman"/>
          <w:noProof/>
          <w:color w:val="000000"/>
          <w:sz w:val="24"/>
          <w:szCs w:val="24"/>
        </w:rPr>
        <w:fldChar w:fldCharType="separate"/>
      </w:r>
      <w:r w:rsidR="005506EB" w:rsidRPr="005506EB">
        <w:rPr>
          <w:rFonts w:ascii="Times New Roman" w:hAnsi="Times New Roman" w:cs="Times New Roman"/>
          <w:sz w:val="24"/>
        </w:rPr>
        <w:t>(Majid 2023)</w:t>
      </w:r>
      <w:r w:rsidR="005506EB">
        <w:rPr>
          <w:rFonts w:ascii="Times New Roman" w:eastAsia="EB Garamond" w:hAnsi="Times New Roman" w:cs="Times New Roman"/>
          <w:noProof/>
          <w:color w:val="000000"/>
          <w:sz w:val="24"/>
          <w:szCs w:val="24"/>
        </w:rPr>
        <w:fldChar w:fldCharType="end"/>
      </w:r>
      <w:r w:rsidRPr="00451471">
        <w:rPr>
          <w:rFonts w:ascii="Times New Roman" w:eastAsia="EB Garamond" w:hAnsi="Times New Roman" w:cs="Times New Roman"/>
          <w:noProof/>
          <w:color w:val="000000"/>
          <w:sz w:val="24"/>
          <w:szCs w:val="24"/>
        </w:rPr>
        <w:t xml:space="preserve">. Kesalahan ini bisa berpotensi menimbulkan sanksi pidana bagi pihak-pihak yang terlibat. Berikut adalah uraian mendetail mengenai tanggung </w:t>
      </w:r>
      <w:r w:rsidRPr="00451471">
        <w:rPr>
          <w:rFonts w:ascii="Times New Roman" w:eastAsia="EB Garamond" w:hAnsi="Times New Roman" w:cs="Times New Roman"/>
          <w:noProof/>
          <w:color w:val="000000"/>
          <w:sz w:val="24"/>
          <w:szCs w:val="24"/>
        </w:rPr>
        <w:lastRenderedPageBreak/>
        <w:t>jawab KPU dalam ranah pid</w:t>
      </w:r>
      <w:r>
        <w:rPr>
          <w:rFonts w:ascii="Times New Roman" w:eastAsia="EB Garamond" w:hAnsi="Times New Roman" w:cs="Times New Roman"/>
          <w:noProof/>
          <w:color w:val="000000"/>
          <w:sz w:val="24"/>
          <w:szCs w:val="24"/>
        </w:rPr>
        <w:t xml:space="preserve">ana terkait penggunaan Sirekap. </w:t>
      </w:r>
      <w:r w:rsidRPr="00451471">
        <w:rPr>
          <w:rFonts w:ascii="Times New Roman" w:eastAsia="EB Garamond" w:hAnsi="Times New Roman" w:cs="Times New Roman"/>
          <w:noProof/>
          <w:color w:val="000000"/>
          <w:sz w:val="24"/>
          <w:szCs w:val="24"/>
        </w:rPr>
        <w:t>Salah satu tanggung jawab utama KPU adalah memastikan bahwa seluruh proses pemilu, termasuk penggunaan Sirekap, mematuhi hukum yang berlaku. Setiap pelanggaran yang berkaitan dengan manipulasi data, peretasan sistem, atau tindakan kriminal lainnya harus ditangani dengan serius. KPU harus bekerja sama dengan aparat penegak hukum, seperti kepolisian dan kejaksaan, untuk menyelidiki dan menindaklanjuti setiap indikasi pelanggaran pidana.</w:t>
      </w:r>
    </w:p>
    <w:p w14:paraId="7A7FD349" w14:textId="44E8A12D" w:rsidR="00451471" w:rsidRPr="00451471" w:rsidRDefault="00451471" w:rsidP="00451471">
      <w:pPr>
        <w:pStyle w:val="ListParagraph"/>
        <w:pBdr>
          <w:top w:val="nil"/>
          <w:left w:val="nil"/>
          <w:bottom w:val="nil"/>
          <w:right w:val="nil"/>
          <w:between w:val="nil"/>
        </w:pBdr>
        <w:spacing w:before="240"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Untuk mencegah terjadinya tindak pidana dalam penggunaan Sirekap, KPU harus menerapkan langkah-langkah pencegahan yang efektif. Langkah-langkah ini termasuk pengamanan data, pengawasan ketat terhadap akses sistem, dan pelatihan bagi petugas pemilu mengenai implikasi hukum dari penyalahgunaan Sirekap. Pencegahan juga mencakup penggunaan teknologi yang andal dan aman untuk menghindari celah-celah yang bis</w:t>
      </w:r>
      <w:r>
        <w:rPr>
          <w:rFonts w:ascii="Times New Roman" w:eastAsia="EB Garamond" w:hAnsi="Times New Roman" w:cs="Times New Roman"/>
          <w:noProof/>
          <w:color w:val="000000"/>
          <w:sz w:val="24"/>
          <w:szCs w:val="24"/>
        </w:rPr>
        <w:t xml:space="preserve">a dimanfaatkan untuk kejahatan. </w:t>
      </w:r>
      <w:r w:rsidRPr="00451471">
        <w:rPr>
          <w:rFonts w:ascii="Times New Roman" w:eastAsia="EB Garamond" w:hAnsi="Times New Roman" w:cs="Times New Roman"/>
          <w:noProof/>
          <w:color w:val="000000"/>
          <w:sz w:val="24"/>
          <w:szCs w:val="24"/>
        </w:rPr>
        <w:t>Jika terjadi kesalahan yang disengaja atau tidak disengaja dalam penggunaan Sirekap yang menyebabkan kerugian atau ketidakadilan, maka tanggung jawab kriminal bisa dikenakan kepada pihak yang bersalah. Misalnya, jika seorang petugas pemilu terbukti dengan sengaja memanipulasi hasil rekapitulasi suara untuk keuntungan pihak tertentu, tindakan tersebut bisa dikenakan sanksi pidana berdasarkan undang-undang yang berlaku. Proses penegakan hukum harus dijalankan secara transparan dan adil, dengan mempertimbangkan semua bukti dan fakta yang ada.</w:t>
      </w:r>
    </w:p>
    <w:p w14:paraId="6B4FC482" w14:textId="09C912F4" w:rsidR="00451471" w:rsidRPr="00451471" w:rsidRDefault="00451471" w:rsidP="00451471">
      <w:pPr>
        <w:pStyle w:val="ListParagraph"/>
        <w:pBdr>
          <w:top w:val="nil"/>
          <w:left w:val="nil"/>
          <w:bottom w:val="nil"/>
          <w:right w:val="nil"/>
          <w:between w:val="nil"/>
        </w:pBdr>
        <w:spacing w:before="240"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KPU harus bekerja sama erat dengan aparat penegak hukum dalam setiap tahap penyelidikan dan penuntutan tindak pidana terkait penggunaan Sirekap. Kolaborasi ini penting untuk memastikan bahwa setiap pelanggaran pidana dapat diungkap dan ditindaklanjuti dengan cepat dan efektif. KPU harus memberikan akses penuh kepada aparat penegak hukum untuk memeriksa sistem Sirekap dan melakukan investigasi yang diperlukan. Dalam hal ini, KPU juga harus memastikan bahwa seluruh data dan informasi yang diperlukan untuk proses penyelidikan tersedia dan dapat dia</w:t>
      </w:r>
      <w:r>
        <w:rPr>
          <w:rFonts w:ascii="Times New Roman" w:eastAsia="EB Garamond" w:hAnsi="Times New Roman" w:cs="Times New Roman"/>
          <w:noProof/>
          <w:color w:val="000000"/>
          <w:sz w:val="24"/>
          <w:szCs w:val="24"/>
        </w:rPr>
        <w:t xml:space="preserve">kses oleh aparat penegak hukum. </w:t>
      </w:r>
      <w:r w:rsidRPr="00451471">
        <w:rPr>
          <w:rFonts w:ascii="Times New Roman" w:eastAsia="EB Garamond" w:hAnsi="Times New Roman" w:cs="Times New Roman"/>
          <w:noProof/>
          <w:color w:val="000000"/>
          <w:sz w:val="24"/>
          <w:szCs w:val="24"/>
        </w:rPr>
        <w:t xml:space="preserve">Perlindungan data dan privasi adalah aspek penting dalam tanggung jawab pidana KPU. KPU harus memastikan bahwa semua data yang diolah dan disimpan dalam Sirekap dilindungi dari akses yang tidak sah dan penggunaan yang salah. Pelanggaran terhadap privasi data bisa berakibat pada sanksi pidana bagi pihak-pihak yang terbukti bersalah. KPU harus menerapkan kebijakan </w:t>
      </w:r>
      <w:r w:rsidRPr="00451471">
        <w:rPr>
          <w:rFonts w:ascii="Times New Roman" w:eastAsia="EB Garamond" w:hAnsi="Times New Roman" w:cs="Times New Roman"/>
          <w:noProof/>
          <w:color w:val="000000"/>
          <w:sz w:val="24"/>
          <w:szCs w:val="24"/>
        </w:rPr>
        <w:lastRenderedPageBreak/>
        <w:t>keamanan data yang ketat dan memastikan bahwa semua petugas pemilu memahami pentingnya perlindungan data.</w:t>
      </w:r>
    </w:p>
    <w:p w14:paraId="7E0BAC57" w14:textId="429F7BFB" w:rsidR="00451471" w:rsidRPr="00451471" w:rsidRDefault="00451471" w:rsidP="00451471">
      <w:pPr>
        <w:pStyle w:val="ListParagraph"/>
        <w:pBdr>
          <w:top w:val="nil"/>
          <w:left w:val="nil"/>
          <w:bottom w:val="nil"/>
          <w:right w:val="nil"/>
          <w:between w:val="nil"/>
        </w:pBdr>
        <w:spacing w:before="240"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Edukasi dan peningkatan kesadaran hukum di kalangan petugas pemilu dan masyarakat umum adalah langkah penting untuk mencegah tindak pidana dalam penggunaan Sirekap. KPU harus mengadakan program edukasi yang menjelaskan implikasi hukum dari tindakan kriminal dalam konteks pemilu. Program ini harus mencakup sosialisasi mengenai jenis-jenis pelanggaran pidana, sanksi yang dapat dikenakan, dan pentingnya me</w:t>
      </w:r>
      <w:r>
        <w:rPr>
          <w:rFonts w:ascii="Times New Roman" w:eastAsia="EB Garamond" w:hAnsi="Times New Roman" w:cs="Times New Roman"/>
          <w:noProof/>
          <w:color w:val="000000"/>
          <w:sz w:val="24"/>
          <w:szCs w:val="24"/>
        </w:rPr>
        <w:t xml:space="preserve">njaga integritas proses pemilu. </w:t>
      </w:r>
      <w:r w:rsidRPr="00451471">
        <w:rPr>
          <w:rFonts w:ascii="Times New Roman" w:eastAsia="EB Garamond" w:hAnsi="Times New Roman" w:cs="Times New Roman"/>
          <w:noProof/>
          <w:color w:val="000000"/>
          <w:sz w:val="24"/>
          <w:szCs w:val="24"/>
        </w:rPr>
        <w:t>Ketika terjadi kasus pidana yang melibatkan penggunaan Sirekap, KPU harus memiliki mekanisme penanganan yang efektif. Mekanisme ini harus mencakup prosedur penyelidikan internal, kerja sama dengan aparat penegak hukum, dan penegakan sanksi sesuai dengan peraturan yang berlaku. KPU harus memastikan bahwa setiap kasus pidana diselesaikan dengan transparan dan adil, serta memberikan penjelasan kepada publik mengenai hasil penyelidikan dan penanganan kasus tersebut.</w:t>
      </w:r>
    </w:p>
    <w:p w14:paraId="7FCE7F6F" w14:textId="4D7F65EF" w:rsidR="00451471" w:rsidRPr="00451471" w:rsidRDefault="00451471" w:rsidP="00451471">
      <w:pPr>
        <w:pStyle w:val="ListParagraph"/>
        <w:pBdr>
          <w:top w:val="nil"/>
          <w:left w:val="nil"/>
          <w:bottom w:val="nil"/>
          <w:right w:val="nil"/>
          <w:between w:val="nil"/>
        </w:pBdr>
        <w:spacing w:before="240"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Sanksi pidana yang dapat diterapkan terhadap Komisi Pemilihan Umum (KPU) karena kesalahan penggunaan Sistem Informasi Rekapitulasi (Sirekap) pada Pemilu Serentak 2024 diatur dalam Undang-Undang Nomor 7 Tahun 2017 tentang Pemilihan Umum. Pasal 410 ayat (4) UU tersebut menyatakan bahwa anggota KPU, KPU Provinsi, KPU Kabupaten/Kota, PPK/PPLN, dan KPPS/KPPSLN yang melakukan pelanggaran, penyimpangan, dan/atau kesalahan dalam rekapitulasi penghitungan perolehan suara dikenai sanksi sesuai dengan ketentuan dalam Undang-Undang ini. Selain itu, terdapat sanksi pidana yang diatur dalam Undang-Undang Nomor 19 Tahun 2016 tentang Informasi dan Transaksi Elektronik (UU ITE) yang dapat diterapkan pada pelanggaran terkait sistem elektronik seperti Sirekap. Pasal 45 ayat (1) UU ITE menyatakan bahwa setiap orang yang dengan sengaja dan tanpa hak atau melawan hukum mengakses komputer dan/atau sistem elektronik milik orang lain dengan cara apa pun dikenai pidana penjara paling lama 6 (enam) tahun dan/atau denda paling banyak Rp600.000.000,00 (enam ratus juta rupiah). Pasal 45 ayat (3) UU ITE juga menetapkan bahwa setiap orang yang memenuhi unsur sebagaimana dimaksud dalam Pasal 29 dipidana dengan pidana penjara paling lama 12 (dua belas) tahun dan/atau denda paling banyak Rp2.000.000.000,00 (dua miliar rupiah).</w:t>
      </w:r>
    </w:p>
    <w:p w14:paraId="4DEA8ADD" w14:textId="2FFBD02B" w:rsidR="00451471" w:rsidRDefault="00451471" w:rsidP="00451471">
      <w:pPr>
        <w:pStyle w:val="ListParagraph"/>
        <w:pBdr>
          <w:top w:val="nil"/>
          <w:left w:val="nil"/>
          <w:bottom w:val="nil"/>
          <w:right w:val="nil"/>
          <w:between w:val="nil"/>
        </w:pBdr>
        <w:spacing w:before="240"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lastRenderedPageBreak/>
        <w:t>Dengan adanya peraturan ini, diharapkan KPU dapat menjalankan tugasnya dengan lebih hati-hati dan profesional dalam mengelola dan mengoperasikan Sirekap untuk memastikan pemilu berjalan dengan adil dan transparan.</w:t>
      </w:r>
    </w:p>
    <w:p w14:paraId="006985AE" w14:textId="0612913C" w:rsidR="00963858" w:rsidRDefault="00451471" w:rsidP="00451471">
      <w:pPr>
        <w:pStyle w:val="ListParagraph"/>
        <w:numPr>
          <w:ilvl w:val="0"/>
          <w:numId w:val="26"/>
        </w:numPr>
        <w:pBdr>
          <w:top w:val="nil"/>
          <w:left w:val="nil"/>
          <w:bottom w:val="nil"/>
          <w:right w:val="nil"/>
          <w:between w:val="nil"/>
        </w:pBdr>
        <w:spacing w:before="240" w:after="0" w:line="360" w:lineRule="auto"/>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Tanggung Jawab KPU Secara Etik</w:t>
      </w:r>
    </w:p>
    <w:p w14:paraId="726DA9C6" w14:textId="644A03E4" w:rsidR="00451471" w:rsidRPr="00451471" w:rsidRDefault="00451471" w:rsidP="00451471">
      <w:pPr>
        <w:pStyle w:val="ListParagraph"/>
        <w:pBdr>
          <w:top w:val="nil"/>
          <w:left w:val="nil"/>
          <w:bottom w:val="nil"/>
          <w:right w:val="nil"/>
          <w:between w:val="nil"/>
        </w:pBdr>
        <w:spacing w:before="240"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Komisi Pemilihan Umum (KPU) memiliki tanggung jawab yang sangat besar dalam memastikan integritas dan kepercayaan publik terhadap proses pemilihan umum (pemilu). Tanggung jawab ini tidak hanya mencakup aspek hukum dan administratif tetapi juga ranah etika</w:t>
      </w:r>
      <w:r w:rsidR="005E0D85">
        <w:rPr>
          <w:rFonts w:ascii="Times New Roman" w:eastAsia="EB Garamond" w:hAnsi="Times New Roman" w:cs="Times New Roman"/>
          <w:noProof/>
          <w:color w:val="000000"/>
          <w:sz w:val="24"/>
          <w:szCs w:val="24"/>
        </w:rPr>
        <w:t xml:space="preserve"> </w:t>
      </w:r>
      <w:r w:rsidR="005E0D85">
        <w:rPr>
          <w:rFonts w:ascii="Times New Roman" w:eastAsia="EB Garamond" w:hAnsi="Times New Roman" w:cs="Times New Roman"/>
          <w:noProof/>
          <w:color w:val="000000"/>
          <w:sz w:val="24"/>
          <w:szCs w:val="24"/>
        </w:rPr>
        <w:fldChar w:fldCharType="begin"/>
      </w:r>
      <w:r w:rsidR="005E0D85">
        <w:rPr>
          <w:rFonts w:ascii="Times New Roman" w:eastAsia="EB Garamond" w:hAnsi="Times New Roman" w:cs="Times New Roman"/>
          <w:noProof/>
          <w:color w:val="000000"/>
          <w:sz w:val="24"/>
          <w:szCs w:val="24"/>
        </w:rPr>
        <w:instrText xml:space="preserve"> ADDIN ZOTERO_ITEM CSL_CITATION {"citationID":"P6xgjfRF","properties":{"formattedCitation":"(Patricia and Yapin 2019)","plainCitation":"(Patricia and Yapin 2019)","noteIndex":0},"citationItems":[{"id":3216,"uris":["http://zotero.org/users/local/LwDWOUSF/items/4VTZXFA6"],"itemData":{"id":3216,"type":"article-journal","container-title":"Binamulia Hukum","issue":"2","page":"155–172","source":"Google Scholar","title":"Penguatan Mekanisme Penyelenggaraan Pemilihan Umum Melalui Rekonstruksi Kesadaran Penyelenggara Pemilihan Umum","volume":"8","author":[{"family":"Patricia","given":"Felicia"},{"family":"Yapin","given":"Chindy"}],"issued":{"date-parts":[["2019"]]}}}],"schema":"https://github.com/citation-style-language/schema/raw/master/csl-citation.json"} </w:instrText>
      </w:r>
      <w:r w:rsidR="005E0D85">
        <w:rPr>
          <w:rFonts w:ascii="Times New Roman" w:eastAsia="EB Garamond" w:hAnsi="Times New Roman" w:cs="Times New Roman"/>
          <w:noProof/>
          <w:color w:val="000000"/>
          <w:sz w:val="24"/>
          <w:szCs w:val="24"/>
        </w:rPr>
        <w:fldChar w:fldCharType="separate"/>
      </w:r>
      <w:r w:rsidR="005E0D85" w:rsidRPr="005E0D85">
        <w:rPr>
          <w:rFonts w:ascii="Times New Roman" w:hAnsi="Times New Roman" w:cs="Times New Roman"/>
          <w:sz w:val="24"/>
        </w:rPr>
        <w:t>(Patricia and Yapin 2019)</w:t>
      </w:r>
      <w:r w:rsidR="005E0D85">
        <w:rPr>
          <w:rFonts w:ascii="Times New Roman" w:eastAsia="EB Garamond" w:hAnsi="Times New Roman" w:cs="Times New Roman"/>
          <w:noProof/>
          <w:color w:val="000000"/>
          <w:sz w:val="24"/>
          <w:szCs w:val="24"/>
        </w:rPr>
        <w:fldChar w:fldCharType="end"/>
      </w:r>
      <w:r w:rsidRPr="00451471">
        <w:rPr>
          <w:rFonts w:ascii="Times New Roman" w:eastAsia="EB Garamond" w:hAnsi="Times New Roman" w:cs="Times New Roman"/>
          <w:noProof/>
          <w:color w:val="000000"/>
          <w:sz w:val="24"/>
          <w:szCs w:val="24"/>
        </w:rPr>
        <w:t>. Tanggung jawab etika KPU adalah kunci untuk menjaga kredibilitas lembaga dan memastikan bahwa semua tahapan pemilu dilaksanakan dengan prinsip-prinsip kejujuran, keadilan, dan transparansi. KPU harus menjalankan seluruh tugasnya dengan menjunjung tinggi prinsip-prinsip etika seperti kejujuran, keadilan, transparansi, dan akuntabilitas. Kejujuran berarti bertindak dengan integritas dan menghindari segala bentuk kecurangan, sedangkan keadilan mengharuskan KPU memperlakukan semua peserta pemilu dengan setara tanpa diskriminasi</w:t>
      </w:r>
      <w:r w:rsidR="005E0D85">
        <w:rPr>
          <w:rFonts w:ascii="Times New Roman" w:eastAsia="EB Garamond" w:hAnsi="Times New Roman" w:cs="Times New Roman"/>
          <w:noProof/>
          <w:color w:val="000000"/>
          <w:sz w:val="24"/>
          <w:szCs w:val="24"/>
        </w:rPr>
        <w:t xml:space="preserve"> </w:t>
      </w:r>
      <w:r w:rsidR="005E0D85">
        <w:rPr>
          <w:rFonts w:ascii="Times New Roman" w:eastAsia="EB Garamond" w:hAnsi="Times New Roman" w:cs="Times New Roman"/>
          <w:noProof/>
          <w:color w:val="000000"/>
          <w:sz w:val="24"/>
          <w:szCs w:val="24"/>
        </w:rPr>
        <w:fldChar w:fldCharType="begin"/>
      </w:r>
      <w:r w:rsidR="005E0D85">
        <w:rPr>
          <w:rFonts w:ascii="Times New Roman" w:eastAsia="EB Garamond" w:hAnsi="Times New Roman" w:cs="Times New Roman"/>
          <w:noProof/>
          <w:color w:val="000000"/>
          <w:sz w:val="24"/>
          <w:szCs w:val="24"/>
        </w:rPr>
        <w:instrText xml:space="preserve"> ADDIN ZOTERO_ITEM CSL_CITATION {"citationID":"18oZWPXl","properties":{"formattedCitation":"(Surbakti, Supriyanto, and Santoso 2011)","plainCitation":"(Surbakti, Supriyanto, and Santoso 2011)","noteIndex":0},"citationItems":[{"id":3219,"uris":["http://zotero.org/users/local/LwDWOUSF/items/3CP3UYEY"],"itemData":{"id":3219,"type":"book","publisher":"Kemitraan bagi Pembaruan Tata Pemerintahan","source":"Google Scholar","title":"Penanganan pelanggaran pemilu","URL":"http://www.safaat.lecture.ub.ac.id/files/2017/02/SERI-DEMOKRASI-ELEKTORAL-NO.-15-PENANGANAN-PELANGGARAN-PEMILU.pdf","author":[{"family":"Surbakti","given":"Ramlan"},{"family":"Supriyanto","given":"Didik"},{"family":"Santoso","given":"Topo"}],"accessed":{"date-parts":[["2024",6,29]]},"issued":{"date-parts":[["2011"]]}}}],"schema":"https://github.com/citation-style-language/schema/raw/master/csl-citation.json"} </w:instrText>
      </w:r>
      <w:r w:rsidR="005E0D85">
        <w:rPr>
          <w:rFonts w:ascii="Times New Roman" w:eastAsia="EB Garamond" w:hAnsi="Times New Roman" w:cs="Times New Roman"/>
          <w:noProof/>
          <w:color w:val="000000"/>
          <w:sz w:val="24"/>
          <w:szCs w:val="24"/>
        </w:rPr>
        <w:fldChar w:fldCharType="separate"/>
      </w:r>
      <w:r w:rsidR="005E0D85" w:rsidRPr="005E0D85">
        <w:rPr>
          <w:rFonts w:ascii="Times New Roman" w:hAnsi="Times New Roman" w:cs="Times New Roman"/>
          <w:sz w:val="24"/>
        </w:rPr>
        <w:t>(Surbakti, Supriyanto, and Santoso 2011)</w:t>
      </w:r>
      <w:r w:rsidR="005E0D85">
        <w:rPr>
          <w:rFonts w:ascii="Times New Roman" w:eastAsia="EB Garamond" w:hAnsi="Times New Roman" w:cs="Times New Roman"/>
          <w:noProof/>
          <w:color w:val="000000"/>
          <w:sz w:val="24"/>
          <w:szCs w:val="24"/>
        </w:rPr>
        <w:fldChar w:fldCharType="end"/>
      </w:r>
      <w:r w:rsidRPr="00451471">
        <w:rPr>
          <w:rFonts w:ascii="Times New Roman" w:eastAsia="EB Garamond" w:hAnsi="Times New Roman" w:cs="Times New Roman"/>
          <w:noProof/>
          <w:color w:val="000000"/>
          <w:sz w:val="24"/>
          <w:szCs w:val="24"/>
        </w:rPr>
        <w:t>. Transparansi berarti semua proses pemilu harus terbuka dan dapat diawasi oleh publik, dan akuntabilitas mengharuskan KPU bertanggung jawab atas setiap keput</w:t>
      </w:r>
      <w:r>
        <w:rPr>
          <w:rFonts w:ascii="Times New Roman" w:eastAsia="EB Garamond" w:hAnsi="Times New Roman" w:cs="Times New Roman"/>
          <w:noProof/>
          <w:color w:val="000000"/>
          <w:sz w:val="24"/>
          <w:szCs w:val="24"/>
        </w:rPr>
        <w:t>usan dan tindakan yang diambil.</w:t>
      </w:r>
    </w:p>
    <w:p w14:paraId="3307A1F6" w14:textId="70B36ACC" w:rsidR="00451471" w:rsidRPr="00451471" w:rsidRDefault="00451471" w:rsidP="00451471">
      <w:pPr>
        <w:pStyle w:val="ListParagraph"/>
        <w:pBdr>
          <w:top w:val="nil"/>
          <w:left w:val="nil"/>
          <w:bottom w:val="nil"/>
          <w:right w:val="nil"/>
          <w:between w:val="nil"/>
        </w:pBdr>
        <w:spacing w:before="240"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Salah satu aspek penting dari tanggung jawab etika KPU adalah menjaga netralitas dan independensi dalam setiap tahapan pemilu. KPU harus bebas dari pengaruh politik atau tekanan dari pihak manapun, sehingga setiap keputusan yang diambil berdasarkan hukum dan fakta, bukan karena kepentingan pribadi atau kelompok tertentu. Sirekap, sebagai alat teknologi dalam proses rekapitulasi suara, harus digunakan dengan integritas tinggi. KPU harus memastikan bahwa sistem ini digunakan sesuai dengan tujuannya, yaitu untuk meningkatkan efisiensi dan akurasi rekapitulasi suara, serta menghindari segala bentuk manipulasi atau penyalahgunaan. Pengawasan dan evaluasi terhadap seluruh proses pemilu, termasuk penggunaan Sirekap, harus dilakukan secara aktif untuk mendeteksi dan mencegah pelanggaran etika sejak dini. KPU juga harus memiliki mekanisme evaluasi yang sistematis untuk menilai kinerja dan kepatuhan petugas pemilu t</w:t>
      </w:r>
      <w:r>
        <w:rPr>
          <w:rFonts w:ascii="Times New Roman" w:eastAsia="EB Garamond" w:hAnsi="Times New Roman" w:cs="Times New Roman"/>
          <w:noProof/>
          <w:color w:val="000000"/>
          <w:sz w:val="24"/>
          <w:szCs w:val="24"/>
        </w:rPr>
        <w:t>erhadap kode etik yang berlaku.</w:t>
      </w:r>
    </w:p>
    <w:p w14:paraId="115A701C" w14:textId="37DE98D9" w:rsidR="00451471" w:rsidRDefault="00451471" w:rsidP="00451471">
      <w:pPr>
        <w:pStyle w:val="ListParagraph"/>
        <w:pBdr>
          <w:top w:val="nil"/>
          <w:left w:val="nil"/>
          <w:bottom w:val="nil"/>
          <w:right w:val="nil"/>
          <w:between w:val="nil"/>
        </w:pBdr>
        <w:spacing w:before="240" w:after="0" w:line="360" w:lineRule="auto"/>
        <w:ind w:left="1211" w:firstLine="490"/>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 xml:space="preserve">Ketika terjadi pelanggaran etika, KPU harus bertindak cepat dan tegas dalam menanganinya. Pelanggaran etika, seperti manipulasi data atau </w:t>
      </w:r>
      <w:r w:rsidRPr="00451471">
        <w:rPr>
          <w:rFonts w:ascii="Times New Roman" w:eastAsia="EB Garamond" w:hAnsi="Times New Roman" w:cs="Times New Roman"/>
          <w:noProof/>
          <w:color w:val="000000"/>
          <w:sz w:val="24"/>
          <w:szCs w:val="24"/>
        </w:rPr>
        <w:lastRenderedPageBreak/>
        <w:t>penyalahgunaan wewenang, harus diselidiki secara menyeluruh dan pihak yang terbukti bersalah harus diberi sanksi yang setimpal. Edukasi dan pelatihan yang komprehensif mengenai etika kepada semua petugas pemilu juga merupakan langkah penting untuk memastikan bahwa semua petugas pemilu memiliki kesadaran etis yang tinggi dan mampu menjalankan tugasnya dengan integritas</w:t>
      </w:r>
      <w:r w:rsidR="0037238C">
        <w:rPr>
          <w:rFonts w:ascii="Times New Roman" w:eastAsia="EB Garamond" w:hAnsi="Times New Roman" w:cs="Times New Roman"/>
          <w:noProof/>
          <w:color w:val="000000"/>
          <w:sz w:val="24"/>
          <w:szCs w:val="24"/>
        </w:rPr>
        <w:fldChar w:fldCharType="begin"/>
      </w:r>
      <w:r w:rsidR="0037238C">
        <w:rPr>
          <w:rFonts w:ascii="Times New Roman" w:eastAsia="EB Garamond" w:hAnsi="Times New Roman" w:cs="Times New Roman"/>
          <w:noProof/>
          <w:color w:val="000000"/>
          <w:sz w:val="24"/>
          <w:szCs w:val="24"/>
        </w:rPr>
        <w:instrText xml:space="preserve"> ADDIN ZOTERO_ITEM CSL_CITATION {"citationID":"BVXMJ3Xm","properties":{"formattedCitation":"(Pangestu 2022)","plainCitation":"(Pangestu 2022)","noteIndex":0},"citationItems":[{"id":3218,"uris":["http://zotero.org/users/local/LwDWOUSF/items/Q3YRTIFX"],"itemData":{"id":3218,"type":"article-journal","container-title":"Jurnal Bawaslu Provinsi Kepulauan Riau","issue":"1","page":"31–44","source":"Google Scholar","title":"Upaya meminimalisir potensi pelanggaran kode etik penyelenggara pemilu pada pemilu serentak 2024","volume":"4","author":[{"family":"Pangestu","given":"Aji"}],"issued":{"date-parts":[["2022"]]}}}],"schema":"https://github.com/citation-style-language/schema/raw/master/csl-citation.json"} </w:instrText>
      </w:r>
      <w:r w:rsidR="0037238C">
        <w:rPr>
          <w:rFonts w:ascii="Times New Roman" w:eastAsia="EB Garamond" w:hAnsi="Times New Roman" w:cs="Times New Roman"/>
          <w:noProof/>
          <w:color w:val="000000"/>
          <w:sz w:val="24"/>
          <w:szCs w:val="24"/>
        </w:rPr>
        <w:fldChar w:fldCharType="separate"/>
      </w:r>
      <w:r w:rsidR="0037238C" w:rsidRPr="0037238C">
        <w:rPr>
          <w:rFonts w:ascii="Times New Roman" w:hAnsi="Times New Roman" w:cs="Times New Roman"/>
          <w:sz w:val="24"/>
        </w:rPr>
        <w:t>(Pangestu 2022)</w:t>
      </w:r>
      <w:r w:rsidR="0037238C">
        <w:rPr>
          <w:rFonts w:ascii="Times New Roman" w:eastAsia="EB Garamond" w:hAnsi="Times New Roman" w:cs="Times New Roman"/>
          <w:noProof/>
          <w:color w:val="000000"/>
          <w:sz w:val="24"/>
          <w:szCs w:val="24"/>
        </w:rPr>
        <w:fldChar w:fldCharType="end"/>
      </w:r>
      <w:r w:rsidRPr="00451471">
        <w:rPr>
          <w:rFonts w:ascii="Times New Roman" w:eastAsia="EB Garamond" w:hAnsi="Times New Roman" w:cs="Times New Roman"/>
          <w:noProof/>
          <w:color w:val="000000"/>
          <w:sz w:val="24"/>
          <w:szCs w:val="24"/>
        </w:rPr>
        <w:t>. Dalam hal pelanggaran etik, KPU dapat dikenai sanksi sesuai ketentuan yang berlaku, termasuk teguran, peringatan, dan pemberhentian sementara hingga tetap. KPU harus memastikan bahwa sistem Sirekap digunakan secara efektif dan transparan untuk menghitung hasil pemilu serta memperbaiki kesalahan yang terjadi untuk meningkatkan kepercayaan masyarakat.</w:t>
      </w:r>
    </w:p>
    <w:p w14:paraId="50DF20A3" w14:textId="77777777" w:rsidR="00743C55" w:rsidRDefault="00743C55" w:rsidP="00451471">
      <w:pPr>
        <w:pStyle w:val="ListParagraph"/>
        <w:pBdr>
          <w:top w:val="nil"/>
          <w:left w:val="nil"/>
          <w:bottom w:val="nil"/>
          <w:right w:val="nil"/>
          <w:between w:val="nil"/>
        </w:pBdr>
        <w:spacing w:before="240" w:after="0" w:line="360" w:lineRule="auto"/>
        <w:ind w:left="1211" w:firstLine="490"/>
        <w:jc w:val="both"/>
        <w:rPr>
          <w:rFonts w:ascii="Times New Roman" w:eastAsia="EB Garamond" w:hAnsi="Times New Roman" w:cs="Times New Roman"/>
          <w:noProof/>
          <w:color w:val="000000"/>
          <w:sz w:val="24"/>
          <w:szCs w:val="24"/>
        </w:rPr>
      </w:pPr>
    </w:p>
    <w:p w14:paraId="3696062F" w14:textId="1607C899" w:rsidR="00743C55" w:rsidRPr="00743C55" w:rsidRDefault="00743C55" w:rsidP="00743C55">
      <w:pPr>
        <w:pStyle w:val="ListParagraph"/>
        <w:pBdr>
          <w:top w:val="nil"/>
          <w:left w:val="nil"/>
          <w:bottom w:val="nil"/>
          <w:right w:val="nil"/>
          <w:between w:val="nil"/>
        </w:pBdr>
        <w:spacing w:before="240" w:after="0" w:line="360" w:lineRule="auto"/>
        <w:ind w:left="284"/>
        <w:jc w:val="both"/>
        <w:rPr>
          <w:rFonts w:ascii="Times New Roman" w:eastAsia="EB Garamond" w:hAnsi="Times New Roman" w:cs="Times New Roman"/>
          <w:b/>
          <w:noProof/>
          <w:color w:val="000000"/>
          <w:sz w:val="24"/>
          <w:szCs w:val="24"/>
        </w:rPr>
      </w:pPr>
      <w:r w:rsidRPr="00743C55">
        <w:rPr>
          <w:rFonts w:ascii="Times New Roman" w:eastAsia="EB Garamond" w:hAnsi="Times New Roman" w:cs="Times New Roman"/>
          <w:b/>
          <w:noProof/>
          <w:color w:val="000000"/>
          <w:sz w:val="24"/>
          <w:szCs w:val="24"/>
        </w:rPr>
        <w:t>Research Method and Materials</w:t>
      </w:r>
    </w:p>
    <w:p w14:paraId="7BE7FEC8" w14:textId="25C50EDD" w:rsidR="00743C55" w:rsidRDefault="00743C55"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Pr>
          <w:rFonts w:ascii="Times New Roman" w:eastAsia="EB Garamond" w:hAnsi="Times New Roman" w:cs="Times New Roman"/>
          <w:noProof/>
          <w:color w:val="000000"/>
          <w:sz w:val="24"/>
          <w:szCs w:val="24"/>
        </w:rPr>
        <w:t xml:space="preserve">Metode penelitian yang digunakan adalah metode penelitian normatif dengan melakukan </w:t>
      </w:r>
      <w:r w:rsidRPr="00963858">
        <w:rPr>
          <w:rFonts w:ascii="Times New Roman" w:eastAsia="EB Garamond" w:hAnsi="Times New Roman" w:cs="Times New Roman"/>
          <w:noProof/>
          <w:color w:val="000000"/>
          <w:sz w:val="24"/>
          <w:szCs w:val="24"/>
        </w:rPr>
        <w:t>pendekatan perundang-undangan, pendekatan historis, pendekatan konseptual, pendekatan komparatif, pendekatan politis, serta pendekatan kefilsafatan</w:t>
      </w:r>
      <w:r w:rsidR="0037238C">
        <w:rPr>
          <w:rFonts w:ascii="Times New Roman" w:eastAsia="EB Garamond" w:hAnsi="Times New Roman" w:cs="Times New Roman"/>
          <w:noProof/>
          <w:color w:val="000000"/>
          <w:sz w:val="24"/>
          <w:szCs w:val="24"/>
        </w:rPr>
        <w:t xml:space="preserve"> </w:t>
      </w:r>
      <w:r w:rsidR="0037238C">
        <w:rPr>
          <w:rFonts w:ascii="Times New Roman" w:eastAsia="EB Garamond" w:hAnsi="Times New Roman" w:cs="Times New Roman"/>
          <w:noProof/>
          <w:color w:val="000000"/>
          <w:sz w:val="24"/>
          <w:szCs w:val="24"/>
        </w:rPr>
        <w:fldChar w:fldCharType="begin"/>
      </w:r>
      <w:r w:rsidR="0037238C">
        <w:rPr>
          <w:rFonts w:ascii="Times New Roman" w:eastAsia="EB Garamond" w:hAnsi="Times New Roman" w:cs="Times New Roman"/>
          <w:noProof/>
          <w:color w:val="000000"/>
          <w:sz w:val="24"/>
          <w:szCs w:val="24"/>
        </w:rPr>
        <w:instrText xml:space="preserve"> ADDIN ZOTERO_ITEM CSL_CITATION {"citationID":"pg0T5Zo3","properties":{"formattedCitation":"(Jonaedi Efendi, Johnny Ibrahim, and Se 2018)","plainCitation":"(Jonaedi Efendi, Johnny Ibrahim, and Se 2018)","noteIndex":0},"citationItems":[{"id":357,"uris":["http://zotero.org/users/local/LwDWOUSF/items/ZWHP3EB3"],"itemData":{"id":357,"type":"book","ISBN":"602-0895-65-3","publisher":"Prenada Media","title":"Metode Penelitian Hukum: Normatif dan Empiris","author":[{"family":"Jonaedi Efendi","given":"S. H. I."},{"family":"Johnny Ibrahim","given":"S. H."},{"family":"Se","given":"M. M."}],"issued":{"date-parts":[["2018"]]}}}],"schema":"https://github.com/citation-style-language/schema/raw/master/csl-citation.json"} </w:instrText>
      </w:r>
      <w:r w:rsidR="0037238C">
        <w:rPr>
          <w:rFonts w:ascii="Times New Roman" w:eastAsia="EB Garamond" w:hAnsi="Times New Roman" w:cs="Times New Roman"/>
          <w:noProof/>
          <w:color w:val="000000"/>
          <w:sz w:val="24"/>
          <w:szCs w:val="24"/>
        </w:rPr>
        <w:fldChar w:fldCharType="separate"/>
      </w:r>
      <w:r w:rsidR="0037238C" w:rsidRPr="0037238C">
        <w:rPr>
          <w:rFonts w:ascii="Times New Roman" w:hAnsi="Times New Roman" w:cs="Times New Roman"/>
          <w:sz w:val="24"/>
        </w:rPr>
        <w:t>(Jonaedi Efendi, Johnny Ibrahim, and Se 2018)</w:t>
      </w:r>
      <w:r w:rsidR="0037238C">
        <w:rPr>
          <w:rFonts w:ascii="Times New Roman" w:eastAsia="EB Garamond" w:hAnsi="Times New Roman" w:cs="Times New Roman"/>
          <w:noProof/>
          <w:color w:val="000000"/>
          <w:sz w:val="24"/>
          <w:szCs w:val="24"/>
        </w:rPr>
        <w:fldChar w:fldCharType="end"/>
      </w:r>
      <w:r w:rsidRPr="00963858">
        <w:rPr>
          <w:rFonts w:ascii="Times New Roman" w:eastAsia="EB Garamond" w:hAnsi="Times New Roman" w:cs="Times New Roman"/>
          <w:noProof/>
          <w:color w:val="000000"/>
          <w:sz w:val="24"/>
          <w:szCs w:val="24"/>
        </w:rPr>
        <w:t>.</w:t>
      </w:r>
    </w:p>
    <w:p w14:paraId="6FA82C4C" w14:textId="77777777" w:rsidR="00743C55" w:rsidRDefault="00743C55" w:rsidP="00AB664A">
      <w:pPr>
        <w:pBdr>
          <w:top w:val="nil"/>
          <w:left w:val="nil"/>
          <w:bottom w:val="nil"/>
          <w:right w:val="nil"/>
          <w:between w:val="nil"/>
        </w:pBdr>
        <w:spacing w:after="0" w:line="360" w:lineRule="auto"/>
        <w:ind w:left="284" w:firstLine="567"/>
        <w:jc w:val="both"/>
        <w:rPr>
          <w:rFonts w:ascii="Times New Roman" w:eastAsia="EB Garamond" w:hAnsi="Times New Roman" w:cs="Times New Roman"/>
          <w:noProof/>
          <w:color w:val="000000"/>
          <w:sz w:val="24"/>
          <w:szCs w:val="24"/>
        </w:rPr>
      </w:pPr>
      <w:r w:rsidRPr="00451471">
        <w:rPr>
          <w:rFonts w:ascii="Times New Roman" w:eastAsia="EB Garamond" w:hAnsi="Times New Roman" w:cs="Times New Roman"/>
          <w:noProof/>
          <w:color w:val="000000"/>
          <w:sz w:val="24"/>
          <w:szCs w:val="24"/>
        </w:rPr>
        <w:t>Bentuk tanggung jawab KPU terhadap penggunaan Sistem Informasi Rekapitulasi Elektronik (Sirekap) pada Pemilu Serentak 2024 mencakup penerapan sanksi administratif, pidana, dan etik untuk memastikan akuntabilitas dan integritas proses pemilu. Kesalahan yang terjadi, baik disebabkan oleh kelalaian maupun unsur kesengajaan, dapat berdampak serius pada hasil pemilu dan kepercayaan publik. Sanksi administratif, seperti teguran dan pemberhentian, diterapkan untuk kesalahan teknis dan administratif, sementara sanksi pidana diterapkan untuk pelanggaran serius seperti manipulasi data. Sanksi etik diberikan untuk menjaga profesionalisme anggota KPU. Untuk memperbaiki penggunaan Sirekap di masa depan, peningkatan pelatihan, pengawasan, kolaborasi lintas sektor, transparansi, dan pengembangan teknologi perlu diterapkan. Dalam Pilkada Serentak 2024, KPU harus memastikan bahwa sistem Sirekap digunakan secara efektif dan transparan dengan cara yang jelas dan transparan untuk memenuhi prinsip keterbukaan dalam penyelenggaraan pemilihan. Langkah-langkah ini penting untuk memastikan bahwa Sirekap dapat berfungsi optimal dan membantu mewujudkan pemilu yang jujur, adil, dan transparan, serta memulihkan kepercayaan masyarakat terhadap proses pemilu.</w:t>
      </w:r>
    </w:p>
    <w:p w14:paraId="589FDD76" w14:textId="1E20681F" w:rsidR="00743C55" w:rsidRDefault="00743C55" w:rsidP="00743C55">
      <w:pPr>
        <w:pBdr>
          <w:top w:val="nil"/>
          <w:left w:val="nil"/>
          <w:bottom w:val="nil"/>
          <w:right w:val="nil"/>
          <w:between w:val="nil"/>
        </w:pBdr>
        <w:spacing w:before="240" w:after="0" w:line="360" w:lineRule="auto"/>
        <w:ind w:left="284"/>
        <w:jc w:val="both"/>
        <w:rPr>
          <w:rFonts w:ascii="Times New Roman" w:eastAsia="EB Garamond" w:hAnsi="Times New Roman" w:cs="Times New Roman"/>
          <w:b/>
          <w:noProof/>
          <w:color w:val="000000"/>
          <w:sz w:val="24"/>
          <w:szCs w:val="24"/>
        </w:rPr>
      </w:pPr>
      <w:r>
        <w:rPr>
          <w:rFonts w:ascii="Times New Roman" w:eastAsia="EB Garamond" w:hAnsi="Times New Roman" w:cs="Times New Roman"/>
          <w:b/>
          <w:noProof/>
          <w:color w:val="000000"/>
          <w:sz w:val="24"/>
          <w:szCs w:val="24"/>
        </w:rPr>
        <w:lastRenderedPageBreak/>
        <w:t>References</w:t>
      </w:r>
    </w:p>
    <w:p w14:paraId="45D1B3B0"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eastAsia="EB Garamond" w:hAnsiTheme="minorHAnsi" w:cstheme="minorHAnsi"/>
          <w:b/>
          <w:noProof/>
          <w:color w:val="000000"/>
        </w:rPr>
        <w:fldChar w:fldCharType="begin"/>
      </w:r>
      <w:r w:rsidRPr="008117E7">
        <w:rPr>
          <w:rFonts w:asciiTheme="minorHAnsi" w:eastAsia="EB Garamond" w:hAnsiTheme="minorHAnsi" w:cstheme="minorHAnsi"/>
          <w:b/>
          <w:noProof/>
          <w:color w:val="000000"/>
        </w:rPr>
        <w:instrText xml:space="preserve"> ADDIN ZOTERO_BIBL {"uncited":[],"omitted":[],"custom":[]} CSL_BIBLIOGRAPHY </w:instrText>
      </w:r>
      <w:r w:rsidRPr="008117E7">
        <w:rPr>
          <w:rFonts w:asciiTheme="minorHAnsi" w:eastAsia="EB Garamond" w:hAnsiTheme="minorHAnsi" w:cstheme="minorHAnsi"/>
          <w:b/>
          <w:noProof/>
          <w:color w:val="000000"/>
        </w:rPr>
        <w:fldChar w:fldCharType="separate"/>
      </w:r>
      <w:r w:rsidRPr="008117E7">
        <w:rPr>
          <w:rFonts w:asciiTheme="minorHAnsi" w:hAnsiTheme="minorHAnsi" w:cstheme="minorHAnsi"/>
        </w:rPr>
        <w:t>Ahmad, Ahmad. n.d. “PENEGAKAN HUKUM PEMILU DI INDONESIA (Tantangan Dan Prospek Keberlanjutan Demokrasi).” Accessed July 11, 2024. http://repository.umt.ac.id/id/eprint/432/1/2%20PENEGAKAN%20HUKUM%20PEMILU%20DI%20INDONESIA.pdf.</w:t>
      </w:r>
    </w:p>
    <w:p w14:paraId="18E74E6B"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BASYARI, IQBAL. 2024. “KPU Dituntut Ungkap Masalah Sirekap.” kompas.id. February 22, 2024. https://www.kompas.id/baca/polhuk/2024/02/23/kpu-dituntut-ungkap-masalah-sirekap.</w:t>
      </w:r>
    </w:p>
    <w:p w14:paraId="7CB80C6D"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 xml:space="preserve">Eleanora, Fransiska Novita. 2018. “Prinsip Tanggung Jawab Mutlak Pelaku Usaha Terhadap Ketentuan Pasal 27 Uu No. 8 Tahun 1999 Tentang Perlindungan Konsumen.” </w:t>
      </w:r>
      <w:r w:rsidRPr="008117E7">
        <w:rPr>
          <w:rFonts w:asciiTheme="minorHAnsi" w:hAnsiTheme="minorHAnsi" w:cstheme="minorHAnsi"/>
          <w:i/>
          <w:iCs/>
        </w:rPr>
        <w:t>Krtha Bhayangkara</w:t>
      </w:r>
      <w:r w:rsidRPr="008117E7">
        <w:rPr>
          <w:rFonts w:asciiTheme="minorHAnsi" w:hAnsiTheme="minorHAnsi" w:cstheme="minorHAnsi"/>
        </w:rPr>
        <w:t xml:space="preserve"> 12 (2): 207–28.</w:t>
      </w:r>
    </w:p>
    <w:p w14:paraId="3BC19C39"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 xml:space="preserve">Ginting, Jamin. 2020. “SANKSI KERJA SOSIAL SEBAGAI ALTERNATIF BENTUK PEMIDANAAN DALAM SISTEM HUKUM DI INDONESIA.” </w:t>
      </w:r>
      <w:r w:rsidRPr="008117E7">
        <w:rPr>
          <w:rFonts w:asciiTheme="minorHAnsi" w:hAnsiTheme="minorHAnsi" w:cstheme="minorHAnsi"/>
          <w:i/>
          <w:iCs/>
        </w:rPr>
        <w:t>Law Review</w:t>
      </w:r>
      <w:r w:rsidRPr="008117E7">
        <w:rPr>
          <w:rFonts w:asciiTheme="minorHAnsi" w:hAnsiTheme="minorHAnsi" w:cstheme="minorHAnsi"/>
        </w:rPr>
        <w:t xml:space="preserve"> 19 (3): 246. https://doi.org/10.19166/lr.v19i3.2098.</w:t>
      </w:r>
    </w:p>
    <w:p w14:paraId="0D92FC78"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 xml:space="preserve">Intani, Arlen. 2023. “Analysis of the Closed Proportional Implementation Plan in the 2024 Election.” </w:t>
      </w:r>
      <w:r w:rsidRPr="008117E7">
        <w:rPr>
          <w:rFonts w:asciiTheme="minorHAnsi" w:hAnsiTheme="minorHAnsi" w:cstheme="minorHAnsi"/>
          <w:i/>
          <w:iCs/>
        </w:rPr>
        <w:t>Indonesian Journal of Advanced Research</w:t>
      </w:r>
      <w:r w:rsidRPr="008117E7">
        <w:rPr>
          <w:rFonts w:asciiTheme="minorHAnsi" w:hAnsiTheme="minorHAnsi" w:cstheme="minorHAnsi"/>
        </w:rPr>
        <w:t xml:space="preserve"> 2 (3): 161–72.</w:t>
      </w:r>
    </w:p>
    <w:p w14:paraId="5AEC3F30"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 xml:space="preserve">Jonaedi Efendi, S. H. I., S. H. Johnny Ibrahim, and M. M. Se. 2018. </w:t>
      </w:r>
      <w:r w:rsidRPr="008117E7">
        <w:rPr>
          <w:rFonts w:asciiTheme="minorHAnsi" w:hAnsiTheme="minorHAnsi" w:cstheme="minorHAnsi"/>
          <w:i/>
          <w:iCs/>
        </w:rPr>
        <w:t>Metode Penelitian Hukum: Normatif Dan Empiris</w:t>
      </w:r>
      <w:r w:rsidRPr="008117E7">
        <w:rPr>
          <w:rFonts w:asciiTheme="minorHAnsi" w:hAnsiTheme="minorHAnsi" w:cstheme="minorHAnsi"/>
        </w:rPr>
        <w:t>. Prenada Media.</w:t>
      </w:r>
    </w:p>
    <w:p w14:paraId="34410C19"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 xml:space="preserve">Majid, Ilham. 2023. “Implikasi Hukum Terhadap Pengawasan Pemilu Di Indonesia.” </w:t>
      </w:r>
      <w:r w:rsidRPr="008117E7">
        <w:rPr>
          <w:rFonts w:asciiTheme="minorHAnsi" w:hAnsiTheme="minorHAnsi" w:cstheme="minorHAnsi"/>
          <w:i/>
          <w:iCs/>
        </w:rPr>
        <w:t>Wacana Paramarta: Jurnal Ilmu Hukum</w:t>
      </w:r>
      <w:r w:rsidRPr="008117E7">
        <w:rPr>
          <w:rFonts w:asciiTheme="minorHAnsi" w:hAnsiTheme="minorHAnsi" w:cstheme="minorHAnsi"/>
        </w:rPr>
        <w:t xml:space="preserve"> 22 (2): 45–51.</w:t>
      </w:r>
    </w:p>
    <w:p w14:paraId="3E79F7FE"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Media, Kompas Cyber. 2024. “KPU Susun Perbaikan Sirekap untuk Pilkada Serentak 2024.” KOMPAS.com. May 29, 2024. https://nasional.kompas.com/read/2024/05/29/13524071/kpu-susun-perbaikan-sirekap-untuk-pilkada-serentak-2024.</w:t>
      </w:r>
    </w:p>
    <w:p w14:paraId="682BAE1A"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Muliawati, Anggi. n.d. “KPU Akui KPPS Tak Dapat Koreksi Data Pilpres Jika Salah di Sirekap.” detiknews. Accessed June 22, 2024. https://news.detik.com/pemilu/d-7201662/kpu-akui-kpps-tak-dapat-koreksi-data-pilpres-jika-salah-di-sirekap.</w:t>
      </w:r>
    </w:p>
    <w:p w14:paraId="6EC30BAF"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 xml:space="preserve">Nashrullah, Jauhar. 2023. “Tantangan Penyelenggaraan Pemilu Dan Pilkada Serentak Nasional 2024 Di Empat Provinsi Baru Papua.” </w:t>
      </w:r>
      <w:r w:rsidRPr="008117E7">
        <w:rPr>
          <w:rFonts w:asciiTheme="minorHAnsi" w:hAnsiTheme="minorHAnsi" w:cstheme="minorHAnsi"/>
          <w:i/>
          <w:iCs/>
        </w:rPr>
        <w:t>Lex Renaissance</w:t>
      </w:r>
      <w:r w:rsidRPr="008117E7">
        <w:rPr>
          <w:rFonts w:asciiTheme="minorHAnsi" w:hAnsiTheme="minorHAnsi" w:cstheme="minorHAnsi"/>
        </w:rPr>
        <w:t xml:space="preserve"> 8 (2): 214–33.</w:t>
      </w:r>
    </w:p>
    <w:p w14:paraId="4BA43C86"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 xml:space="preserve">Pangestu, Aji. 2022. “Upaya Meminimalisir Potensi Pelanggaran Kode Etik Penyelenggara Pemilu Pada Pemilu Serentak 2024.” </w:t>
      </w:r>
      <w:r w:rsidRPr="008117E7">
        <w:rPr>
          <w:rFonts w:asciiTheme="minorHAnsi" w:hAnsiTheme="minorHAnsi" w:cstheme="minorHAnsi"/>
          <w:i/>
          <w:iCs/>
        </w:rPr>
        <w:t>Jurnal Bawaslu Provinsi Kepulauan Riau</w:t>
      </w:r>
      <w:r w:rsidRPr="008117E7">
        <w:rPr>
          <w:rFonts w:asciiTheme="minorHAnsi" w:hAnsiTheme="minorHAnsi" w:cstheme="minorHAnsi"/>
        </w:rPr>
        <w:t xml:space="preserve"> 4 (1): 31–44.</w:t>
      </w:r>
    </w:p>
    <w:p w14:paraId="76B2B592"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 xml:space="preserve">Patricia, Felicia, and Chindy Yapin. 2019. “Penguatan Mekanisme Penyelenggaraan Pemilihan Umum Melalui Rekonstruksi Kesadaran Penyelenggara Pemilihan Umum.” </w:t>
      </w:r>
      <w:r w:rsidRPr="008117E7">
        <w:rPr>
          <w:rFonts w:asciiTheme="minorHAnsi" w:hAnsiTheme="minorHAnsi" w:cstheme="minorHAnsi"/>
          <w:i/>
          <w:iCs/>
        </w:rPr>
        <w:t>Binamulia Hukum</w:t>
      </w:r>
      <w:r w:rsidRPr="008117E7">
        <w:rPr>
          <w:rFonts w:asciiTheme="minorHAnsi" w:hAnsiTheme="minorHAnsi" w:cstheme="minorHAnsi"/>
        </w:rPr>
        <w:t xml:space="preserve"> 8 (2): 155–72.</w:t>
      </w:r>
    </w:p>
    <w:p w14:paraId="40EC9A86"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 xml:space="preserve">Putri, Nurhayu Handayani, Aturkian Laia, and Bestari Laia. 2023. “Sistem Proporsional Pemilihan Umum Dalam Perspektif Politik Hukum.” </w:t>
      </w:r>
      <w:r w:rsidRPr="008117E7">
        <w:rPr>
          <w:rFonts w:asciiTheme="minorHAnsi" w:hAnsiTheme="minorHAnsi" w:cstheme="minorHAnsi"/>
          <w:i/>
          <w:iCs/>
        </w:rPr>
        <w:t>Jurnal Panah Keadilan</w:t>
      </w:r>
      <w:r w:rsidRPr="008117E7">
        <w:rPr>
          <w:rFonts w:asciiTheme="minorHAnsi" w:hAnsiTheme="minorHAnsi" w:cstheme="minorHAnsi"/>
        </w:rPr>
        <w:t xml:space="preserve"> 2 (2): 66–80.</w:t>
      </w:r>
    </w:p>
    <w:p w14:paraId="4FF0E384"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 xml:space="preserve">Sulistiono, Sandy, and Widyawati Boediningsih. 2023. “Konsep Kedaulatan Rakyat Dalam Implementasi Presidential Threshold Pada Sistem Pemilihan Umum Secara Langsung Di Indonesia.” </w:t>
      </w:r>
      <w:r w:rsidRPr="008117E7">
        <w:rPr>
          <w:rFonts w:asciiTheme="minorHAnsi" w:hAnsiTheme="minorHAnsi" w:cstheme="minorHAnsi"/>
          <w:i/>
          <w:iCs/>
        </w:rPr>
        <w:t>JURNAL RECTUM: Tinjauan Yuridis Penanganan Tindak Pidana</w:t>
      </w:r>
      <w:r w:rsidRPr="008117E7">
        <w:rPr>
          <w:rFonts w:asciiTheme="minorHAnsi" w:hAnsiTheme="minorHAnsi" w:cstheme="minorHAnsi"/>
        </w:rPr>
        <w:t xml:space="preserve"> 5 (3): 333–45.</w:t>
      </w:r>
    </w:p>
    <w:p w14:paraId="67551AD0"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 xml:space="preserve">Surbakti, Ramlan, Didik Supriyanto, and Topo Santoso. 2011. </w:t>
      </w:r>
      <w:r w:rsidRPr="008117E7">
        <w:rPr>
          <w:rFonts w:asciiTheme="minorHAnsi" w:hAnsiTheme="minorHAnsi" w:cstheme="minorHAnsi"/>
          <w:i/>
          <w:iCs/>
        </w:rPr>
        <w:t>Penanganan Pelanggaran Pemilu</w:t>
      </w:r>
      <w:r w:rsidRPr="008117E7">
        <w:rPr>
          <w:rFonts w:asciiTheme="minorHAnsi" w:hAnsiTheme="minorHAnsi" w:cstheme="minorHAnsi"/>
        </w:rPr>
        <w:t>. Kemitraan bagi Pembaruan Tata Pemerintahan. http://www.safaat.lecture.ub.ac.id/files/2017/02/SERI-DEMOKRASI-ELEKTORAL-NO.-15-PENANGANAN-PELANGGARAN-PEMILU.pdf.</w:t>
      </w:r>
    </w:p>
    <w:p w14:paraId="46F291ED"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Wahyuni, Willa. n.d. “Arti Sanksi Peringatan Keras Terakhir DKPP Terhadap Komisoner KPU.” hukumonline.com. Accessed June 21, 2024. https://www.hukumonline.com/berita/a/arti-sanksi-peringatan-keras-terakhir-dkpp-terhadap-komisoner-kpu-lt65c21700e59ae/.</w:t>
      </w:r>
    </w:p>
    <w:p w14:paraId="62D50E4F" w14:textId="77777777" w:rsidR="008117E7" w:rsidRPr="008117E7" w:rsidRDefault="008117E7" w:rsidP="008117E7">
      <w:pPr>
        <w:pStyle w:val="Bibliography"/>
        <w:ind w:left="851" w:hanging="578"/>
        <w:jc w:val="both"/>
        <w:rPr>
          <w:rFonts w:asciiTheme="minorHAnsi" w:hAnsiTheme="minorHAnsi" w:cstheme="minorHAnsi"/>
        </w:rPr>
      </w:pPr>
      <w:r w:rsidRPr="008117E7">
        <w:rPr>
          <w:rFonts w:asciiTheme="minorHAnsi" w:hAnsiTheme="minorHAnsi" w:cstheme="minorHAnsi"/>
        </w:rPr>
        <w:t xml:space="preserve">Warassih, Esmi. 2011. “Pranata Hukum.” </w:t>
      </w:r>
      <w:r w:rsidRPr="008117E7">
        <w:rPr>
          <w:rFonts w:asciiTheme="minorHAnsi" w:hAnsiTheme="minorHAnsi" w:cstheme="minorHAnsi"/>
          <w:i/>
          <w:iCs/>
        </w:rPr>
        <w:t>Sebuah Telaah Sosiologis, Badan Penerbit Universitas Diponegoro, Semarang</w:t>
      </w:r>
      <w:r w:rsidRPr="008117E7">
        <w:rPr>
          <w:rFonts w:asciiTheme="minorHAnsi" w:hAnsiTheme="minorHAnsi" w:cstheme="minorHAnsi"/>
        </w:rPr>
        <w:t>.</w:t>
      </w:r>
    </w:p>
    <w:p w14:paraId="3DF60ED2" w14:textId="3F1AC8D9" w:rsidR="007F6372" w:rsidRPr="007F6372" w:rsidRDefault="008117E7" w:rsidP="00AB664A">
      <w:pPr>
        <w:pBdr>
          <w:top w:val="nil"/>
          <w:left w:val="nil"/>
          <w:bottom w:val="nil"/>
          <w:right w:val="nil"/>
          <w:between w:val="nil"/>
        </w:pBdr>
        <w:spacing w:before="240" w:after="0" w:line="360" w:lineRule="auto"/>
        <w:ind w:left="851" w:hanging="578"/>
        <w:jc w:val="both"/>
        <w:rPr>
          <w:bCs/>
          <w:sz w:val="24"/>
          <w:szCs w:val="24"/>
          <w:lang w:val="id-ID"/>
        </w:rPr>
      </w:pPr>
      <w:r w:rsidRPr="008117E7">
        <w:rPr>
          <w:rFonts w:asciiTheme="minorHAnsi" w:eastAsia="EB Garamond" w:hAnsiTheme="minorHAnsi" w:cstheme="minorHAnsi"/>
          <w:b/>
          <w:noProof/>
          <w:color w:val="000000"/>
        </w:rPr>
        <w:fldChar w:fldCharType="end"/>
      </w:r>
    </w:p>
    <w:p w14:paraId="5EC575AE" w14:textId="77777777" w:rsidR="00AC4243" w:rsidRPr="00F8014B" w:rsidRDefault="00AC4243" w:rsidP="00AC4243">
      <w:pPr>
        <w:pStyle w:val="FootnoteText"/>
        <w:spacing w:line="480" w:lineRule="auto"/>
        <w:jc w:val="both"/>
        <w:rPr>
          <w:rFonts w:asciiTheme="majorHAnsi" w:hAnsiTheme="majorHAnsi" w:cstheme="majorHAnsi"/>
          <w:sz w:val="24"/>
          <w:szCs w:val="24"/>
        </w:rPr>
      </w:pPr>
    </w:p>
    <w:sectPr w:rsidR="00AC4243" w:rsidRPr="00F8014B" w:rsidSect="00AB664A">
      <w:headerReference w:type="default" r:id="rId13"/>
      <w:footerReference w:type="default" r:id="rId14"/>
      <w:pgSz w:w="11906" w:h="16838"/>
      <w:pgMar w:top="1440" w:right="1440" w:bottom="1440" w:left="1440" w:header="397" w:footer="708"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85C3C" w14:textId="77777777" w:rsidR="00891958" w:rsidRDefault="00891958">
      <w:pPr>
        <w:spacing w:after="0" w:line="240" w:lineRule="auto"/>
      </w:pPr>
      <w:r>
        <w:separator/>
      </w:r>
    </w:p>
  </w:endnote>
  <w:endnote w:type="continuationSeparator" w:id="0">
    <w:p w14:paraId="243E4929" w14:textId="77777777" w:rsidR="00891958" w:rsidRDefault="00891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EB Garamond">
    <w:altName w:val="Cambria Math"/>
    <w:charset w:val="00"/>
    <w:family w:val="auto"/>
    <w:pitch w:val="variable"/>
    <w:sig w:usb0="00000001"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2"/>
        <w:szCs w:val="12"/>
        <w:lang w:val="id-ID"/>
      </w:rPr>
      <w:id w:val="1037393491"/>
      <w:docPartObj>
        <w:docPartGallery w:val="Page Numbers (Bottom of Page)"/>
        <w:docPartUnique/>
      </w:docPartObj>
    </w:sdtPr>
    <w:sdtEndPr>
      <w:rPr>
        <w:sz w:val="22"/>
        <w:szCs w:val="22"/>
      </w:rPr>
    </w:sdtEndPr>
    <w:sdtContent>
      <w:p w14:paraId="74ADE088" w14:textId="0F275F11" w:rsidR="00F8014B" w:rsidRPr="00F41DEB" w:rsidRDefault="00D42413" w:rsidP="00D42413">
        <w:pPr>
          <w:pStyle w:val="Footer"/>
          <w:jc w:val="right"/>
          <w:rPr>
            <w:b/>
            <w:i/>
            <w:lang w:val="id-ID"/>
          </w:rPr>
        </w:pPr>
        <w:proofErr w:type="spellStart"/>
        <w:r>
          <w:rPr>
            <w:b/>
            <w:i/>
            <w:sz w:val="8"/>
            <w:szCs w:val="8"/>
            <w:lang w:val="en-GB"/>
          </w:rPr>
          <w:t>judul</w:t>
        </w:r>
        <w:proofErr w:type="spellEnd"/>
        <w:r w:rsidR="00F8014B" w:rsidRPr="00F41DEB">
          <w:rPr>
            <w:sz w:val="12"/>
            <w:szCs w:val="12"/>
            <w:lang w:val="id-ID"/>
          </w:rPr>
          <w:t xml:space="preserve"> </w:t>
        </w:r>
        <w:r w:rsidR="00F8014B">
          <w:rPr>
            <w:lang w:val="id-ID"/>
          </w:rPr>
          <w:t xml:space="preserve">| </w:t>
        </w:r>
        <w:r w:rsidR="00F8014B">
          <w:fldChar w:fldCharType="begin"/>
        </w:r>
        <w:r w:rsidR="00F8014B">
          <w:instrText>PAGE   \* MERGEFORMAT</w:instrText>
        </w:r>
        <w:r w:rsidR="00F8014B">
          <w:fldChar w:fldCharType="separate"/>
        </w:r>
        <w:r w:rsidR="00792FB1" w:rsidRPr="00792FB1">
          <w:rPr>
            <w:noProof/>
            <w:lang w:val="id-ID"/>
          </w:rPr>
          <w:t>1</w:t>
        </w:r>
        <w:r w:rsidR="00F8014B">
          <w:fldChar w:fldCharType="end"/>
        </w:r>
        <w:r w:rsidR="00F8014B">
          <w:rPr>
            <w:lang w:val="id-ID"/>
          </w:rPr>
          <w:t xml:space="preserve"> </w:t>
        </w:r>
      </w:p>
    </w:sdtContent>
  </w:sdt>
  <w:p w14:paraId="576392FC" w14:textId="77777777" w:rsidR="00F8014B" w:rsidRDefault="00F80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C2BEF" w14:textId="77777777" w:rsidR="00891958" w:rsidRDefault="00891958">
      <w:pPr>
        <w:spacing w:after="0" w:line="240" w:lineRule="auto"/>
      </w:pPr>
      <w:r>
        <w:separator/>
      </w:r>
    </w:p>
  </w:footnote>
  <w:footnote w:type="continuationSeparator" w:id="0">
    <w:p w14:paraId="4FC32341" w14:textId="77777777" w:rsidR="00891958" w:rsidRDefault="00891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AA1B" w14:textId="28E3A421" w:rsidR="00AC4243" w:rsidRDefault="00AC4243">
    <w:pPr>
      <w:pStyle w:val="Header"/>
    </w:pPr>
  </w:p>
  <w:p w14:paraId="401C430E" w14:textId="77777777" w:rsidR="00AC4243" w:rsidRDefault="00AC4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36FD"/>
    <w:multiLevelType w:val="multilevel"/>
    <w:tmpl w:val="9280D8B4"/>
    <w:lvl w:ilvl="0">
      <w:start w:val="1"/>
      <w:numFmt w:val="decimal"/>
      <w:lvlText w:val="%1."/>
      <w:lvlJc w:val="left"/>
      <w:pPr>
        <w:ind w:left="950" w:hanging="360"/>
      </w:pPr>
    </w:lvl>
    <w:lvl w:ilvl="1">
      <w:start w:val="1"/>
      <w:numFmt w:val="lowerLetter"/>
      <w:lvlText w:val="%2."/>
      <w:lvlJc w:val="left"/>
      <w:pPr>
        <w:ind w:left="1670" w:hanging="360"/>
      </w:pPr>
    </w:lvl>
    <w:lvl w:ilvl="2">
      <w:start w:val="1"/>
      <w:numFmt w:val="lowerRoman"/>
      <w:lvlText w:val="%3."/>
      <w:lvlJc w:val="right"/>
      <w:pPr>
        <w:ind w:left="2390" w:hanging="180"/>
      </w:pPr>
    </w:lvl>
    <w:lvl w:ilvl="3">
      <w:start w:val="1"/>
      <w:numFmt w:val="decimal"/>
      <w:lvlText w:val="%4."/>
      <w:lvlJc w:val="left"/>
      <w:pPr>
        <w:ind w:left="3110" w:hanging="360"/>
      </w:pPr>
    </w:lvl>
    <w:lvl w:ilvl="4">
      <w:start w:val="1"/>
      <w:numFmt w:val="lowerLetter"/>
      <w:lvlText w:val="%5."/>
      <w:lvlJc w:val="left"/>
      <w:pPr>
        <w:ind w:left="3830" w:hanging="360"/>
      </w:pPr>
    </w:lvl>
    <w:lvl w:ilvl="5">
      <w:start w:val="1"/>
      <w:numFmt w:val="lowerRoman"/>
      <w:lvlText w:val="%6."/>
      <w:lvlJc w:val="right"/>
      <w:pPr>
        <w:ind w:left="4550" w:hanging="180"/>
      </w:pPr>
    </w:lvl>
    <w:lvl w:ilvl="6">
      <w:start w:val="1"/>
      <w:numFmt w:val="decimal"/>
      <w:lvlText w:val="%7."/>
      <w:lvlJc w:val="left"/>
      <w:pPr>
        <w:ind w:left="5270" w:hanging="360"/>
      </w:pPr>
    </w:lvl>
    <w:lvl w:ilvl="7">
      <w:start w:val="1"/>
      <w:numFmt w:val="lowerLetter"/>
      <w:lvlText w:val="%8."/>
      <w:lvlJc w:val="left"/>
      <w:pPr>
        <w:ind w:left="5990" w:hanging="360"/>
      </w:pPr>
    </w:lvl>
    <w:lvl w:ilvl="8">
      <w:start w:val="1"/>
      <w:numFmt w:val="lowerRoman"/>
      <w:lvlText w:val="%9."/>
      <w:lvlJc w:val="right"/>
      <w:pPr>
        <w:ind w:left="6710" w:hanging="180"/>
      </w:pPr>
    </w:lvl>
  </w:abstractNum>
  <w:abstractNum w:abstractNumId="1" w15:restartNumberingAfterBreak="0">
    <w:nsid w:val="07144445"/>
    <w:multiLevelType w:val="multilevel"/>
    <w:tmpl w:val="B62A0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305D44"/>
    <w:multiLevelType w:val="multilevel"/>
    <w:tmpl w:val="A6C8BD8A"/>
    <w:lvl w:ilvl="0">
      <w:start w:val="1"/>
      <w:numFmt w:val="decimal"/>
      <w:lvlText w:val="%1."/>
      <w:lvlJc w:val="left"/>
      <w:pPr>
        <w:ind w:left="720" w:hanging="360"/>
      </w:pPr>
    </w:lvl>
    <w:lvl w:ilvl="1">
      <w:start w:val="1"/>
      <w:numFmt w:val="lowerLetter"/>
      <w:lvlText w:val="%2."/>
      <w:lvlJc w:val="left"/>
      <w:pPr>
        <w:ind w:left="1440" w:hanging="360"/>
      </w:pPr>
      <w:rPr>
        <w:rFonts w:ascii="Trebuchet MS" w:eastAsia="Trebuchet MS" w:hAnsi="Trebuchet MS" w:cs="Trebuchet M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555FA"/>
    <w:multiLevelType w:val="hybridMultilevel"/>
    <w:tmpl w:val="EC88E3E6"/>
    <w:lvl w:ilvl="0" w:tplc="53649F6E">
      <w:start w:val="1"/>
      <w:numFmt w:val="lowerLetter"/>
      <w:lvlText w:val="%1)"/>
      <w:lvlJc w:val="left"/>
      <w:pPr>
        <w:ind w:left="1436" w:hanging="58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B4E66B2"/>
    <w:multiLevelType w:val="multilevel"/>
    <w:tmpl w:val="290C2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3F3BE0"/>
    <w:multiLevelType w:val="multilevel"/>
    <w:tmpl w:val="A3DEE732"/>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6" w15:restartNumberingAfterBreak="0">
    <w:nsid w:val="1A2D6EE2"/>
    <w:multiLevelType w:val="multilevel"/>
    <w:tmpl w:val="5EA43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8F578D"/>
    <w:multiLevelType w:val="hybridMultilevel"/>
    <w:tmpl w:val="2F96E230"/>
    <w:lvl w:ilvl="0" w:tplc="D160F98A">
      <w:start w:val="1"/>
      <w:numFmt w:val="upperLetter"/>
      <w:lvlText w:val="%1."/>
      <w:lvlJc w:val="left"/>
      <w:pPr>
        <w:ind w:left="1080" w:hanging="360"/>
      </w:pPr>
      <w:rPr>
        <w:rFonts w:hint="default"/>
        <w:b/>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925A0C"/>
    <w:multiLevelType w:val="multilevel"/>
    <w:tmpl w:val="7C880098"/>
    <w:lvl w:ilvl="0">
      <w:start w:val="1"/>
      <w:numFmt w:val="decimal"/>
      <w:lvlText w:val="%1."/>
      <w:lvlJc w:val="left"/>
      <w:pPr>
        <w:ind w:left="677"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9" w15:restartNumberingAfterBreak="0">
    <w:nsid w:val="30BD7A75"/>
    <w:multiLevelType w:val="hybridMultilevel"/>
    <w:tmpl w:val="5F0E34B2"/>
    <w:lvl w:ilvl="0" w:tplc="04090019">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1C04B77"/>
    <w:multiLevelType w:val="multilevel"/>
    <w:tmpl w:val="B0321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487EA0"/>
    <w:multiLevelType w:val="multilevel"/>
    <w:tmpl w:val="0D62D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1C3105"/>
    <w:multiLevelType w:val="multilevel"/>
    <w:tmpl w:val="711CBD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56F6406"/>
    <w:multiLevelType w:val="multilevel"/>
    <w:tmpl w:val="01BCF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221691"/>
    <w:multiLevelType w:val="hybridMultilevel"/>
    <w:tmpl w:val="00484856"/>
    <w:lvl w:ilvl="0" w:tplc="849AA758">
      <w:start w:val="1"/>
      <w:numFmt w:val="lowerLetter"/>
      <w:lvlText w:val="%1."/>
      <w:lvlJc w:val="left"/>
      <w:pPr>
        <w:ind w:left="1570" w:hanging="435"/>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4E805BBC"/>
    <w:multiLevelType w:val="multilevel"/>
    <w:tmpl w:val="EDDC9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3D1B38"/>
    <w:multiLevelType w:val="hybridMultilevel"/>
    <w:tmpl w:val="B658CB2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23C5619"/>
    <w:multiLevelType w:val="multilevel"/>
    <w:tmpl w:val="A8A0B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963F51"/>
    <w:multiLevelType w:val="multilevel"/>
    <w:tmpl w:val="A094BEE6"/>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9" w15:restartNumberingAfterBreak="0">
    <w:nsid w:val="63C70481"/>
    <w:multiLevelType w:val="hybridMultilevel"/>
    <w:tmpl w:val="6CA68916"/>
    <w:lvl w:ilvl="0" w:tplc="849AA758">
      <w:start w:val="1"/>
      <w:numFmt w:val="lowerLetter"/>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88B787E"/>
    <w:multiLevelType w:val="multilevel"/>
    <w:tmpl w:val="ACE8D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C573AF"/>
    <w:multiLevelType w:val="multilevel"/>
    <w:tmpl w:val="8FA2CE82"/>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22" w15:restartNumberingAfterBreak="0">
    <w:nsid w:val="75840A5D"/>
    <w:multiLevelType w:val="multilevel"/>
    <w:tmpl w:val="93DAB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9205A3"/>
    <w:multiLevelType w:val="hybridMultilevel"/>
    <w:tmpl w:val="250CAA2E"/>
    <w:lvl w:ilvl="0" w:tplc="EF8EB13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A3813A6"/>
    <w:multiLevelType w:val="multilevel"/>
    <w:tmpl w:val="113EE9D6"/>
    <w:lvl w:ilvl="0">
      <w:start w:val="1"/>
      <w:numFmt w:val="decimal"/>
      <w:lvlText w:val="%1."/>
      <w:lvlJc w:val="left"/>
      <w:pPr>
        <w:ind w:left="2770" w:hanging="360"/>
      </w:pPr>
      <w:rPr>
        <w:rFonts w:ascii="Calibri" w:eastAsia="Calibri" w:hAnsi="Calibri" w:cs="Calibri"/>
        <w:b/>
        <w:color w:val="164A41"/>
        <w:sz w:val="22"/>
        <w:szCs w:val="22"/>
      </w:rPr>
    </w:lvl>
    <w:lvl w:ilvl="1">
      <w:start w:val="1"/>
      <w:numFmt w:val="decimal"/>
      <w:lvlText w:val="%1.%2."/>
      <w:lvlJc w:val="left"/>
      <w:pPr>
        <w:ind w:left="2770" w:hanging="360"/>
      </w:pPr>
      <w:rPr>
        <w:rFonts w:ascii="Calibri" w:eastAsia="Calibri" w:hAnsi="Calibri" w:cs="Calibri"/>
        <w:i/>
        <w:color w:val="164A41"/>
      </w:rPr>
    </w:lvl>
    <w:lvl w:ilvl="2">
      <w:start w:val="1"/>
      <w:numFmt w:val="decimal"/>
      <w:lvlText w:val="%1.%2.%3."/>
      <w:lvlJc w:val="left"/>
      <w:pPr>
        <w:ind w:left="3130" w:hanging="720"/>
      </w:pPr>
    </w:lvl>
    <w:lvl w:ilvl="3">
      <w:start w:val="1"/>
      <w:numFmt w:val="decimal"/>
      <w:lvlText w:val="%1.%2.%3.%4."/>
      <w:lvlJc w:val="left"/>
      <w:pPr>
        <w:ind w:left="3130" w:hanging="720"/>
      </w:pPr>
    </w:lvl>
    <w:lvl w:ilvl="4">
      <w:start w:val="1"/>
      <w:numFmt w:val="decimal"/>
      <w:lvlText w:val="%1.%2.%3.%4.%5."/>
      <w:lvlJc w:val="left"/>
      <w:pPr>
        <w:ind w:left="3490" w:hanging="1080"/>
      </w:pPr>
    </w:lvl>
    <w:lvl w:ilvl="5">
      <w:start w:val="1"/>
      <w:numFmt w:val="decimal"/>
      <w:lvlText w:val="%1.%2.%3.%4.%5.%6."/>
      <w:lvlJc w:val="left"/>
      <w:pPr>
        <w:ind w:left="3490" w:hanging="1080"/>
      </w:pPr>
    </w:lvl>
    <w:lvl w:ilvl="6">
      <w:start w:val="1"/>
      <w:numFmt w:val="decimal"/>
      <w:lvlText w:val="%1.%2.%3.%4.%5.%6.%7."/>
      <w:lvlJc w:val="left"/>
      <w:pPr>
        <w:ind w:left="3490" w:hanging="1080"/>
      </w:pPr>
    </w:lvl>
    <w:lvl w:ilvl="7">
      <w:start w:val="1"/>
      <w:numFmt w:val="decimal"/>
      <w:lvlText w:val="%1.%2.%3.%4.%5.%6.%7.%8."/>
      <w:lvlJc w:val="left"/>
      <w:pPr>
        <w:ind w:left="3850" w:hanging="1440"/>
      </w:pPr>
    </w:lvl>
    <w:lvl w:ilvl="8">
      <w:start w:val="1"/>
      <w:numFmt w:val="decimal"/>
      <w:lvlText w:val="%1.%2.%3.%4.%5.%6.%7.%8.%9."/>
      <w:lvlJc w:val="left"/>
      <w:pPr>
        <w:ind w:left="3850" w:hanging="1440"/>
      </w:pPr>
    </w:lvl>
  </w:abstractNum>
  <w:abstractNum w:abstractNumId="25" w15:restartNumberingAfterBreak="0">
    <w:nsid w:val="7DAF05AE"/>
    <w:multiLevelType w:val="multilevel"/>
    <w:tmpl w:val="142EA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2921263">
    <w:abstractNumId w:val="12"/>
  </w:num>
  <w:num w:numId="2" w16cid:durableId="236285736">
    <w:abstractNumId w:val="22"/>
  </w:num>
  <w:num w:numId="3" w16cid:durableId="1624070152">
    <w:abstractNumId w:val="10"/>
  </w:num>
  <w:num w:numId="4" w16cid:durableId="745300769">
    <w:abstractNumId w:val="2"/>
  </w:num>
  <w:num w:numId="5" w16cid:durableId="1881630600">
    <w:abstractNumId w:val="0"/>
  </w:num>
  <w:num w:numId="6" w16cid:durableId="108473352">
    <w:abstractNumId w:val="17"/>
  </w:num>
  <w:num w:numId="7" w16cid:durableId="378238158">
    <w:abstractNumId w:val="15"/>
  </w:num>
  <w:num w:numId="8" w16cid:durableId="302076720">
    <w:abstractNumId w:val="21"/>
  </w:num>
  <w:num w:numId="9" w16cid:durableId="575556966">
    <w:abstractNumId w:val="8"/>
  </w:num>
  <w:num w:numId="10" w16cid:durableId="547112723">
    <w:abstractNumId w:val="18"/>
  </w:num>
  <w:num w:numId="11" w16cid:durableId="281956077">
    <w:abstractNumId w:val="1"/>
  </w:num>
  <w:num w:numId="12" w16cid:durableId="1455758537">
    <w:abstractNumId w:val="6"/>
  </w:num>
  <w:num w:numId="13" w16cid:durableId="1591159459">
    <w:abstractNumId w:val="24"/>
  </w:num>
  <w:num w:numId="14" w16cid:durableId="557666827">
    <w:abstractNumId w:val="5"/>
  </w:num>
  <w:num w:numId="15" w16cid:durableId="2117017271">
    <w:abstractNumId w:val="4"/>
  </w:num>
  <w:num w:numId="16" w16cid:durableId="1213496412">
    <w:abstractNumId w:val="11"/>
  </w:num>
  <w:num w:numId="17" w16cid:durableId="1794902849">
    <w:abstractNumId w:val="13"/>
  </w:num>
  <w:num w:numId="18" w16cid:durableId="1760906821">
    <w:abstractNumId w:val="25"/>
  </w:num>
  <w:num w:numId="19" w16cid:durableId="352919361">
    <w:abstractNumId w:val="20"/>
  </w:num>
  <w:num w:numId="20" w16cid:durableId="544950724">
    <w:abstractNumId w:val="7"/>
  </w:num>
  <w:num w:numId="21" w16cid:durableId="2061899426">
    <w:abstractNumId w:val="9"/>
  </w:num>
  <w:num w:numId="22" w16cid:durableId="1570730400">
    <w:abstractNumId w:val="16"/>
  </w:num>
  <w:num w:numId="23" w16cid:durableId="1024593035">
    <w:abstractNumId w:val="19"/>
  </w:num>
  <w:num w:numId="24" w16cid:durableId="891187341">
    <w:abstractNumId w:val="14"/>
  </w:num>
  <w:num w:numId="25" w16cid:durableId="503060038">
    <w:abstractNumId w:val="3"/>
  </w:num>
  <w:num w:numId="26" w16cid:durableId="8576166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99A"/>
    <w:rsid w:val="000F503A"/>
    <w:rsid w:val="001009CF"/>
    <w:rsid w:val="00166834"/>
    <w:rsid w:val="001A4436"/>
    <w:rsid w:val="001D5ADE"/>
    <w:rsid w:val="00253DB1"/>
    <w:rsid w:val="002B76E5"/>
    <w:rsid w:val="00311F8F"/>
    <w:rsid w:val="0037238C"/>
    <w:rsid w:val="003B5046"/>
    <w:rsid w:val="0040254D"/>
    <w:rsid w:val="00451471"/>
    <w:rsid w:val="00465E8B"/>
    <w:rsid w:val="00476590"/>
    <w:rsid w:val="004D7982"/>
    <w:rsid w:val="005506EB"/>
    <w:rsid w:val="00565AF2"/>
    <w:rsid w:val="005E0D85"/>
    <w:rsid w:val="006B05FD"/>
    <w:rsid w:val="006D055D"/>
    <w:rsid w:val="006E0636"/>
    <w:rsid w:val="006F6E6A"/>
    <w:rsid w:val="00743C55"/>
    <w:rsid w:val="00792FB1"/>
    <w:rsid w:val="007F38FB"/>
    <w:rsid w:val="007F6372"/>
    <w:rsid w:val="008117E7"/>
    <w:rsid w:val="00891958"/>
    <w:rsid w:val="00910A25"/>
    <w:rsid w:val="00915B72"/>
    <w:rsid w:val="00963858"/>
    <w:rsid w:val="00A2226F"/>
    <w:rsid w:val="00A232A6"/>
    <w:rsid w:val="00A93028"/>
    <w:rsid w:val="00A97DCC"/>
    <w:rsid w:val="00AB664A"/>
    <w:rsid w:val="00AC4243"/>
    <w:rsid w:val="00AE3F67"/>
    <w:rsid w:val="00B43BB9"/>
    <w:rsid w:val="00B51571"/>
    <w:rsid w:val="00B7032F"/>
    <w:rsid w:val="00BA63CF"/>
    <w:rsid w:val="00BC4D55"/>
    <w:rsid w:val="00BE4912"/>
    <w:rsid w:val="00CB2F06"/>
    <w:rsid w:val="00D42413"/>
    <w:rsid w:val="00D77D84"/>
    <w:rsid w:val="00DB2B50"/>
    <w:rsid w:val="00EC099A"/>
    <w:rsid w:val="00F14D56"/>
    <w:rsid w:val="00F41DEB"/>
    <w:rsid w:val="00F801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785BC"/>
  <w15:docId w15:val="{6F9B9DBE-0490-482B-B94C-19461F3D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7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FE"/>
  </w:style>
  <w:style w:type="paragraph" w:styleId="Footer">
    <w:name w:val="footer"/>
    <w:basedOn w:val="Normal"/>
    <w:link w:val="FooterChar"/>
    <w:uiPriority w:val="99"/>
    <w:unhideWhenUsed/>
    <w:rsid w:val="00A7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FE"/>
  </w:style>
  <w:style w:type="character" w:styleId="Hyperlink">
    <w:name w:val="Hyperlink"/>
    <w:basedOn w:val="DefaultParagraphFont"/>
    <w:uiPriority w:val="99"/>
    <w:unhideWhenUsed/>
    <w:rsid w:val="00A704FE"/>
    <w:rPr>
      <w:color w:val="0563C1" w:themeColor="hyperlink"/>
      <w:u w:val="single"/>
    </w:rPr>
  </w:style>
  <w:style w:type="character" w:customStyle="1" w:styleId="UnresolvedMention1">
    <w:name w:val="Unresolved Mention1"/>
    <w:basedOn w:val="DefaultParagraphFont"/>
    <w:uiPriority w:val="99"/>
    <w:semiHidden/>
    <w:unhideWhenUsed/>
    <w:rsid w:val="00A704FE"/>
    <w:rPr>
      <w:color w:val="605E5C"/>
      <w:shd w:val="clear" w:color="auto" w:fill="E1DFDD"/>
    </w:rPr>
  </w:style>
  <w:style w:type="paragraph" w:styleId="ListParagraph">
    <w:name w:val="List Paragraph"/>
    <w:aliases w:val="Body of text"/>
    <w:basedOn w:val="Normal"/>
    <w:link w:val="ListParagraphChar"/>
    <w:qFormat/>
    <w:rsid w:val="00A704FE"/>
    <w:pPr>
      <w:ind w:left="720"/>
      <w:contextualSpacing/>
    </w:pPr>
  </w:style>
  <w:style w:type="table" w:styleId="TableGrid">
    <w:name w:val="Table Grid"/>
    <w:basedOn w:val="TableNormal"/>
    <w:uiPriority w:val="59"/>
    <w:rsid w:val="002348C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basedOn w:val="DefaultParagraphFont"/>
    <w:link w:val="ListParagraph"/>
    <w:qFormat/>
    <w:locked/>
    <w:rsid w:val="008B6F3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unhideWhenUsed/>
    <w:rsid w:val="00BE4912"/>
    <w:pPr>
      <w:spacing w:after="0" w:line="240" w:lineRule="auto"/>
    </w:pPr>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rsid w:val="00BE4912"/>
    <w:rPr>
      <w:rFonts w:asciiTheme="minorHAnsi" w:eastAsiaTheme="minorEastAsia" w:hAnsiTheme="minorHAnsi" w:cstheme="minorBidi"/>
      <w:sz w:val="20"/>
      <w:szCs w:val="20"/>
      <w:lang w:eastAsia="en-US"/>
    </w:rPr>
  </w:style>
  <w:style w:type="character" w:styleId="FootnoteReference">
    <w:name w:val="footnote reference"/>
    <w:basedOn w:val="DefaultParagraphFont"/>
    <w:uiPriority w:val="99"/>
    <w:semiHidden/>
    <w:unhideWhenUsed/>
    <w:rsid w:val="00BE4912"/>
    <w:rPr>
      <w:vertAlign w:val="superscript"/>
    </w:rPr>
  </w:style>
  <w:style w:type="paragraph" w:styleId="Bibliography">
    <w:name w:val="Bibliography"/>
    <w:basedOn w:val="Normal"/>
    <w:next w:val="Normal"/>
    <w:uiPriority w:val="37"/>
    <w:unhideWhenUsed/>
    <w:rsid w:val="008117E7"/>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59213">
      <w:bodyDiv w:val="1"/>
      <w:marLeft w:val="0"/>
      <w:marRight w:val="0"/>
      <w:marTop w:val="0"/>
      <w:marBottom w:val="0"/>
      <w:divBdr>
        <w:top w:val="none" w:sz="0" w:space="0" w:color="auto"/>
        <w:left w:val="none" w:sz="0" w:space="0" w:color="auto"/>
        <w:bottom w:val="none" w:sz="0" w:space="0" w:color="auto"/>
        <w:right w:val="none" w:sz="0" w:space="0" w:color="auto"/>
      </w:divBdr>
    </w:div>
    <w:div w:id="1590582265">
      <w:bodyDiv w:val="1"/>
      <w:marLeft w:val="0"/>
      <w:marRight w:val="0"/>
      <w:marTop w:val="0"/>
      <w:marBottom w:val="0"/>
      <w:divBdr>
        <w:top w:val="none" w:sz="0" w:space="0" w:color="auto"/>
        <w:left w:val="none" w:sz="0" w:space="0" w:color="auto"/>
        <w:bottom w:val="none" w:sz="0" w:space="0" w:color="auto"/>
        <w:right w:val="none" w:sz="0" w:space="0" w:color="auto"/>
      </w:divBdr>
    </w:div>
    <w:div w:id="1961447262">
      <w:bodyDiv w:val="1"/>
      <w:marLeft w:val="0"/>
      <w:marRight w:val="0"/>
      <w:marTop w:val="0"/>
      <w:marBottom w:val="0"/>
      <w:divBdr>
        <w:top w:val="none" w:sz="0" w:space="0" w:color="auto"/>
        <w:left w:val="none" w:sz="0" w:space="0" w:color="auto"/>
        <w:bottom w:val="none" w:sz="0" w:space="0" w:color="auto"/>
        <w:right w:val="none" w:sz="0" w:space="0" w:color="auto"/>
      </w:divBdr>
    </w:div>
    <w:div w:id="2000647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xxxxxxx@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wBuB8Ywbopz2lP1I9hnrDGVVGHw==">AMUW2mX4p4Iu+dXGMLJyM+GVURiYEY4aLbeY8mGDE7EEhPGjE8cc0twF7fyBmgfVFHa5y262OEthWmRagk0U3XEJ6J4o2v2iqE3hHwP+ffxZah7KqQi0VbE=</go:docsCustomData>
</go:gDocsCustomXmlDataStorage>
</file>

<file path=customXml/itemProps1.xml><?xml version="1.0" encoding="utf-8"?>
<ds:datastoreItem xmlns:ds="http://schemas.openxmlformats.org/officeDocument/2006/customXml" ds:itemID="{837153C2-F8E9-46C8-A67B-05502EA3DE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6697</Words>
  <Characters>45342</Characters>
  <Application>Microsoft Office Word</Application>
  <DocSecurity>0</DocSecurity>
  <Lines>743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Halim Putra</dc:creator>
  <cp:keywords/>
  <dc:description/>
  <cp:lastModifiedBy>Umar P</cp:lastModifiedBy>
  <cp:revision>4</cp:revision>
  <dcterms:created xsi:type="dcterms:W3CDTF">2024-07-11T04:29:00Z</dcterms:created>
  <dcterms:modified xsi:type="dcterms:W3CDTF">2024-10-27T10:02:00Z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id="XzXirigJ"/&gt;&lt;style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y fmtid="{D5CDD505-2E9C-101B-9397-08002B2CF9AE}" pid="4" name="GrammarlyDocumentId">
    <vt:lpwstr>2157b04a0e85203d941f855f30aaeab44092c6b2f4df080ca19e66b8724eb105</vt:lpwstr>
  </property>
</Properties>
</file>